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CDE6" w14:textId="101B209E" w:rsidR="00997024" w:rsidRDefault="00997024" w:rsidP="00952116">
      <w:pPr>
        <w:pStyle w:val="NoSpacing"/>
        <w:jc w:val="both"/>
        <w:rPr>
          <w:b/>
        </w:rPr>
      </w:pPr>
      <w:r>
        <w:rPr>
          <w:b/>
        </w:rPr>
        <w:t>N</w:t>
      </w:r>
      <w:r w:rsidR="002F763D">
        <w:rPr>
          <w:b/>
        </w:rPr>
        <w:t xml:space="preserve">ew </w:t>
      </w:r>
      <w:r>
        <w:rPr>
          <w:b/>
        </w:rPr>
        <w:t>Y</w:t>
      </w:r>
      <w:r w:rsidR="002F763D">
        <w:rPr>
          <w:b/>
        </w:rPr>
        <w:t xml:space="preserve">ork </w:t>
      </w:r>
      <w:r>
        <w:rPr>
          <w:b/>
        </w:rPr>
        <w:t>S</w:t>
      </w:r>
      <w:r w:rsidR="002F763D">
        <w:rPr>
          <w:b/>
        </w:rPr>
        <w:t>tate</w:t>
      </w:r>
      <w:r>
        <w:rPr>
          <w:b/>
        </w:rPr>
        <w:t xml:space="preserve"> has issued an Air Quality Health Advisory… Why? What does that mean?</w:t>
      </w:r>
    </w:p>
    <w:p w14:paraId="601E5DE9" w14:textId="37A4A903" w:rsidR="002E7CE0" w:rsidRDefault="00F35AAD" w:rsidP="00952116">
      <w:pPr>
        <w:pStyle w:val="NoSpacing"/>
        <w:jc w:val="both"/>
        <w:rPr>
          <w:bCs/>
        </w:rPr>
      </w:pPr>
      <w:r>
        <w:rPr>
          <w:bCs/>
        </w:rPr>
        <w:t xml:space="preserve">The current air quality health advisory has been issued due to smoke pollution from wildfires </w:t>
      </w:r>
      <w:r w:rsidR="006D08F8">
        <w:rPr>
          <w:bCs/>
        </w:rPr>
        <w:t xml:space="preserve">burning </w:t>
      </w:r>
      <w:r>
        <w:rPr>
          <w:bCs/>
        </w:rPr>
        <w:t>across Canada</w:t>
      </w:r>
      <w:r w:rsidR="006D08F8">
        <w:rPr>
          <w:bCs/>
        </w:rPr>
        <w:t xml:space="preserve"> traveling south to New York (as well as New Jersey, Connecticut, Massachusetts, Pennsylvania, Vermont, and Virginia). </w:t>
      </w:r>
    </w:p>
    <w:p w14:paraId="57FAB7C1" w14:textId="42F4AA70" w:rsidR="002E7CE0" w:rsidRPr="00997024" w:rsidRDefault="006D08F8" w:rsidP="00952116">
      <w:pPr>
        <w:pStyle w:val="NoSpacing"/>
        <w:jc w:val="both"/>
        <w:rPr>
          <w:bCs/>
        </w:rPr>
      </w:pPr>
      <w:r>
        <w:rPr>
          <w:bCs/>
        </w:rPr>
        <w:t xml:space="preserve">Wildfire smoke </w:t>
      </w:r>
      <w:r w:rsidR="00B2163E">
        <w:rPr>
          <w:bCs/>
        </w:rPr>
        <w:t xml:space="preserve">contains a combination of particulate matter and gases such as ozone, carbon monoxide, polycyclic aromatic hydrocarbons (PAHs), and nitrogen dioxide. </w:t>
      </w:r>
      <w:r w:rsidR="000E078C">
        <w:rPr>
          <w:bCs/>
        </w:rPr>
        <w:t>Extensive wildfire smoke exposure has been associated with cardiovascular and cerebrovascular emergency department visits, particularly in adults over 65 years of age.</w:t>
      </w:r>
      <w:r w:rsidR="000E078C">
        <w:rPr>
          <w:rStyle w:val="FootnoteReference"/>
          <w:bCs/>
        </w:rPr>
        <w:footnoteReference w:id="1"/>
      </w:r>
      <w:r w:rsidR="000E078C">
        <w:rPr>
          <w:bCs/>
        </w:rPr>
        <w:t xml:space="preserve"> </w:t>
      </w:r>
      <w:r w:rsidR="00B2163E">
        <w:rPr>
          <w:bCs/>
        </w:rPr>
        <w:t xml:space="preserve"> </w:t>
      </w:r>
    </w:p>
    <w:p w14:paraId="1F53C968" w14:textId="4A34F7D7" w:rsidR="00952116" w:rsidRDefault="000E078C" w:rsidP="00952116">
      <w:pPr>
        <w:pStyle w:val="NoSpacing"/>
        <w:jc w:val="both"/>
      </w:pPr>
      <w:r>
        <w:t>The health advisory is in place to alert New Yorkers to take appropriate precautions in response to the smoke pollution.</w:t>
      </w:r>
    </w:p>
    <w:p w14:paraId="1240969A" w14:textId="77777777" w:rsidR="00952116" w:rsidRDefault="00952116" w:rsidP="00952116">
      <w:pPr>
        <w:pStyle w:val="NoSpacing"/>
        <w:tabs>
          <w:tab w:val="left" w:pos="360"/>
        </w:tabs>
        <w:jc w:val="both"/>
      </w:pPr>
    </w:p>
    <w:p w14:paraId="33621A2F" w14:textId="60ACC5A8" w:rsidR="00952116" w:rsidRDefault="000E078C" w:rsidP="00952116">
      <w:pPr>
        <w:pStyle w:val="NoSpacing"/>
        <w:tabs>
          <w:tab w:val="left" w:pos="360"/>
        </w:tabs>
        <w:jc w:val="both"/>
        <w:rPr>
          <w:b/>
          <w:bCs/>
        </w:rPr>
      </w:pPr>
      <w:r>
        <w:rPr>
          <w:b/>
          <w:bCs/>
        </w:rPr>
        <w:t xml:space="preserve">What </w:t>
      </w:r>
      <w:r w:rsidR="00C32E87">
        <w:rPr>
          <w:b/>
          <w:bCs/>
        </w:rPr>
        <w:t>is PM2.5 and why does it matter</w:t>
      </w:r>
      <w:r>
        <w:rPr>
          <w:b/>
          <w:bCs/>
        </w:rPr>
        <w:t>?</w:t>
      </w:r>
    </w:p>
    <w:p w14:paraId="6CE3228C" w14:textId="3D0960F7" w:rsidR="000E078C" w:rsidRPr="000E078C" w:rsidRDefault="00C32E87" w:rsidP="00952116">
      <w:pPr>
        <w:pStyle w:val="NoSpacing"/>
        <w:tabs>
          <w:tab w:val="left" w:pos="360"/>
        </w:tabs>
        <w:jc w:val="both"/>
      </w:pPr>
      <w:r>
        <w:t xml:space="preserve">One of the major components of wildfire smoke is particulate matter, abbreviated PM. When considering the health effects of PM, the size of the particles plays a large role. PM2.5 refers to particulate matter that has a diameter of 2.5 microns or smaller </w:t>
      </w:r>
      <w:r w:rsidR="00F21A57">
        <w:t>(for comparison, a human hair is approximately 50-70 microns in diameter)</w:t>
      </w:r>
      <w:r>
        <w:t xml:space="preserve">; these particles are small enough to travel deep into the lungs and damage the lining. </w:t>
      </w:r>
    </w:p>
    <w:p w14:paraId="077EFBDB" w14:textId="77777777" w:rsidR="00952116" w:rsidRDefault="00952116" w:rsidP="00952116">
      <w:pPr>
        <w:pStyle w:val="NoSpacing"/>
        <w:tabs>
          <w:tab w:val="left" w:pos="360"/>
        </w:tabs>
        <w:jc w:val="both"/>
      </w:pPr>
    </w:p>
    <w:p w14:paraId="6200EAE7" w14:textId="19114923" w:rsidR="00EE402E" w:rsidRDefault="00EE402E" w:rsidP="00952116">
      <w:pPr>
        <w:pStyle w:val="NoSpacing"/>
        <w:tabs>
          <w:tab w:val="left" w:pos="360"/>
        </w:tabs>
        <w:jc w:val="both"/>
        <w:rPr>
          <w:b/>
        </w:rPr>
      </w:pPr>
      <w:r>
        <w:rPr>
          <w:b/>
        </w:rPr>
        <w:t>What is the Air Quality Index (AQI)? Should I be paying attention to it? How do I use it?</w:t>
      </w:r>
    </w:p>
    <w:p w14:paraId="051E8BE8" w14:textId="46070E3E" w:rsidR="00EE402E" w:rsidRDefault="00EE402E" w:rsidP="00952116">
      <w:pPr>
        <w:pStyle w:val="NoSpacing"/>
        <w:tabs>
          <w:tab w:val="left" w:pos="360"/>
        </w:tabs>
        <w:jc w:val="both"/>
        <w:rPr>
          <w:bCs/>
        </w:rPr>
      </w:pPr>
      <w:r>
        <w:rPr>
          <w:bCs/>
        </w:rPr>
        <w:t xml:space="preserve">The AQI is a </w:t>
      </w:r>
      <w:r w:rsidR="002D3BCE">
        <w:rPr>
          <w:bCs/>
        </w:rPr>
        <w:t>color-coded</w:t>
      </w:r>
      <w:r>
        <w:rPr>
          <w:bCs/>
        </w:rPr>
        <w:t xml:space="preserve"> system developed by the Environmental Protection Agency (EPA) to communicate the cleanliness of the outdoor air. The data is gathered from over 1000 pollution monitors across the country.</w:t>
      </w:r>
    </w:p>
    <w:p w14:paraId="0147B984" w14:textId="23364795" w:rsidR="00EE402E" w:rsidRDefault="00EE402E" w:rsidP="00952116">
      <w:pPr>
        <w:pStyle w:val="NoSpacing"/>
        <w:tabs>
          <w:tab w:val="left" w:pos="360"/>
        </w:tabs>
        <w:jc w:val="both"/>
        <w:rPr>
          <w:bCs/>
        </w:rPr>
      </w:pPr>
      <w:r>
        <w:rPr>
          <w:bCs/>
        </w:rPr>
        <w:t xml:space="preserve">The index scale is set from 0 to </w:t>
      </w:r>
      <w:proofErr w:type="gramStart"/>
      <w:r>
        <w:rPr>
          <w:bCs/>
        </w:rPr>
        <w:t>500;</w:t>
      </w:r>
      <w:proofErr w:type="gramEnd"/>
      <w:r>
        <w:rPr>
          <w:bCs/>
        </w:rPr>
        <w:t xml:space="preserve"> the higher the number, the higher the level of pollution. Levels measuring 100 and lower are below the levels known to cause negative health effects; levels </w:t>
      </w:r>
      <w:r w:rsidR="001D12BE">
        <w:rPr>
          <w:bCs/>
        </w:rPr>
        <w:t xml:space="preserve">between 101 and 199 are safe for most adults, but older adults, children, and adults with heart and lung disease may be at greater risk. Levels over 200 are considered “very unhealthy.” </w:t>
      </w:r>
      <w:r w:rsidR="00536547">
        <w:rPr>
          <w:bCs/>
        </w:rPr>
        <w:t xml:space="preserve">At 4PM on June 7, 2023, New York City’s AQI was averaging 413. At 8AM on June </w:t>
      </w:r>
      <w:r w:rsidR="000C3DC4">
        <w:rPr>
          <w:bCs/>
        </w:rPr>
        <w:t>8</w:t>
      </w:r>
      <w:r w:rsidR="00536547">
        <w:rPr>
          <w:bCs/>
        </w:rPr>
        <w:t xml:space="preserve">, 2023, the levels </w:t>
      </w:r>
      <w:r w:rsidR="000C3DC4">
        <w:rPr>
          <w:bCs/>
        </w:rPr>
        <w:t>are over</w:t>
      </w:r>
      <w:r w:rsidR="00536547">
        <w:rPr>
          <w:bCs/>
        </w:rPr>
        <w:t xml:space="preserve"> 200.</w:t>
      </w:r>
    </w:p>
    <w:p w14:paraId="113FA433" w14:textId="684AD0B2" w:rsidR="001D12BE" w:rsidRPr="00EE402E" w:rsidRDefault="001D12BE" w:rsidP="00952116">
      <w:pPr>
        <w:pStyle w:val="NoSpacing"/>
        <w:tabs>
          <w:tab w:val="left" w:pos="360"/>
        </w:tabs>
        <w:jc w:val="both"/>
        <w:rPr>
          <w:bCs/>
        </w:rPr>
      </w:pPr>
      <w:r>
        <w:rPr>
          <w:bCs/>
        </w:rPr>
        <w:t>The AQI is easy to use, free, and can be a good tool to help gauge when an</w:t>
      </w:r>
      <w:r w:rsidR="00536547">
        <w:rPr>
          <w:bCs/>
        </w:rPr>
        <w:t>d</w:t>
      </w:r>
      <w:r>
        <w:rPr>
          <w:bCs/>
        </w:rPr>
        <w:t xml:space="preserve"> what kind of precautions should be implemented.</w:t>
      </w:r>
      <w:r w:rsidR="00536547">
        <w:rPr>
          <w:bCs/>
        </w:rPr>
        <w:t xml:space="preserve"> Visit airnow.gov for one interactive tool.</w:t>
      </w:r>
    </w:p>
    <w:p w14:paraId="41FB1A8E" w14:textId="31F39322" w:rsidR="00EE402E" w:rsidRDefault="00EE402E" w:rsidP="00952116">
      <w:pPr>
        <w:pStyle w:val="NoSpacing"/>
        <w:tabs>
          <w:tab w:val="left" w:pos="360"/>
        </w:tabs>
        <w:jc w:val="both"/>
        <w:rPr>
          <w:b/>
        </w:rPr>
      </w:pPr>
    </w:p>
    <w:p w14:paraId="48DF8786" w14:textId="3D863DE2" w:rsidR="00C32E87" w:rsidRDefault="00C32E87" w:rsidP="00952116">
      <w:pPr>
        <w:pStyle w:val="NoSpacing"/>
        <w:tabs>
          <w:tab w:val="left" w:pos="360"/>
        </w:tabs>
        <w:jc w:val="both"/>
        <w:rPr>
          <w:b/>
        </w:rPr>
      </w:pPr>
      <w:r>
        <w:rPr>
          <w:b/>
        </w:rPr>
        <w:t>Who is at risk?</w:t>
      </w:r>
    </w:p>
    <w:p w14:paraId="4EFEF7E4" w14:textId="3E93065F" w:rsidR="00CD526E" w:rsidRDefault="00C32E87" w:rsidP="00952116">
      <w:pPr>
        <w:pStyle w:val="NoSpacing"/>
        <w:tabs>
          <w:tab w:val="left" w:pos="360"/>
        </w:tabs>
        <w:jc w:val="both"/>
        <w:rPr>
          <w:bCs/>
        </w:rPr>
      </w:pPr>
      <w:r>
        <w:rPr>
          <w:bCs/>
        </w:rPr>
        <w:t xml:space="preserve">At the moment, </w:t>
      </w:r>
      <w:r w:rsidR="002E7CE0">
        <w:rPr>
          <w:bCs/>
        </w:rPr>
        <w:t>many</w:t>
      </w:r>
      <w:r>
        <w:rPr>
          <w:bCs/>
        </w:rPr>
        <w:t xml:space="preserve"> of the studies </w:t>
      </w:r>
      <w:r w:rsidR="002E7CE0">
        <w:rPr>
          <w:bCs/>
        </w:rPr>
        <w:t>looking at</w:t>
      </w:r>
      <w:r>
        <w:rPr>
          <w:bCs/>
        </w:rPr>
        <w:t xml:space="preserve"> </w:t>
      </w:r>
      <w:r w:rsidR="002E7CE0">
        <w:rPr>
          <w:bCs/>
        </w:rPr>
        <w:t>cumulative</w:t>
      </w:r>
      <w:r>
        <w:rPr>
          <w:bCs/>
        </w:rPr>
        <w:t xml:space="preserve"> effects of breathing in </w:t>
      </w:r>
      <w:r w:rsidR="000C3DC4">
        <w:rPr>
          <w:bCs/>
        </w:rPr>
        <w:t>w</w:t>
      </w:r>
      <w:r>
        <w:rPr>
          <w:bCs/>
        </w:rPr>
        <w:t xml:space="preserve">ildfire smoke have been among firefighters, </w:t>
      </w:r>
      <w:r w:rsidR="002E7CE0">
        <w:rPr>
          <w:bCs/>
        </w:rPr>
        <w:t>so it is difficult to say how these translate into the general population. However, we can extrapolate that</w:t>
      </w:r>
      <w:r w:rsidR="00CD526E">
        <w:rPr>
          <w:bCs/>
        </w:rPr>
        <w:t xml:space="preserve"> people who experience</w:t>
      </w:r>
      <w:r w:rsidR="002E7CE0">
        <w:rPr>
          <w:bCs/>
        </w:rPr>
        <w:t xml:space="preserve"> longer exposures and </w:t>
      </w:r>
      <w:r w:rsidR="002F763D">
        <w:rPr>
          <w:bCs/>
        </w:rPr>
        <w:t xml:space="preserve">are exposed </w:t>
      </w:r>
      <w:r w:rsidR="002E7CE0">
        <w:rPr>
          <w:bCs/>
        </w:rPr>
        <w:t xml:space="preserve">to denser smoke are likely to </w:t>
      </w:r>
      <w:r w:rsidR="00EE402E">
        <w:rPr>
          <w:bCs/>
        </w:rPr>
        <w:t>have</w:t>
      </w:r>
      <w:r w:rsidR="002E7CE0">
        <w:rPr>
          <w:bCs/>
        </w:rPr>
        <w:t xml:space="preserve"> a higher risk of negative health effects.</w:t>
      </w:r>
      <w:r w:rsidR="00CD526E">
        <w:rPr>
          <w:bCs/>
        </w:rPr>
        <w:t xml:space="preserve"> </w:t>
      </w:r>
    </w:p>
    <w:p w14:paraId="44E788BF" w14:textId="56118D3C" w:rsidR="00CD526E" w:rsidRDefault="00CD526E" w:rsidP="00952116">
      <w:pPr>
        <w:pStyle w:val="NoSpacing"/>
        <w:tabs>
          <w:tab w:val="left" w:pos="360"/>
        </w:tabs>
        <w:jc w:val="both"/>
        <w:rPr>
          <w:bCs/>
        </w:rPr>
      </w:pPr>
      <w:r>
        <w:rPr>
          <w:bCs/>
        </w:rPr>
        <w:t>Additionally, older adults</w:t>
      </w:r>
      <w:r w:rsidR="002F763D">
        <w:rPr>
          <w:bCs/>
        </w:rPr>
        <w:t xml:space="preserve"> (over 65)</w:t>
      </w:r>
      <w:r>
        <w:rPr>
          <w:bCs/>
        </w:rPr>
        <w:t>, pregnant people, children, and people with preexisting respiratory and heart conditions</w:t>
      </w:r>
      <w:r w:rsidR="002F763D">
        <w:rPr>
          <w:bCs/>
        </w:rPr>
        <w:t xml:space="preserve"> are at particularly high-risk.</w:t>
      </w:r>
    </w:p>
    <w:p w14:paraId="215E99D9" w14:textId="6B1366BE" w:rsidR="00F21A57" w:rsidRPr="00C32E87" w:rsidRDefault="00F21A57" w:rsidP="00952116">
      <w:pPr>
        <w:pStyle w:val="NoSpacing"/>
        <w:tabs>
          <w:tab w:val="left" w:pos="360"/>
        </w:tabs>
        <w:jc w:val="both"/>
        <w:rPr>
          <w:bCs/>
        </w:rPr>
      </w:pPr>
      <w:r>
        <w:rPr>
          <w:bCs/>
        </w:rPr>
        <w:t>People who work outdoors or are involved in strenuous outdoor activity are also at higher risk.</w:t>
      </w:r>
    </w:p>
    <w:p w14:paraId="5250712C" w14:textId="77777777" w:rsidR="00C32E87" w:rsidRDefault="00C32E87" w:rsidP="00952116">
      <w:pPr>
        <w:pStyle w:val="NoSpacing"/>
        <w:tabs>
          <w:tab w:val="left" w:pos="360"/>
        </w:tabs>
        <w:jc w:val="both"/>
        <w:rPr>
          <w:b/>
        </w:rPr>
      </w:pPr>
    </w:p>
    <w:p w14:paraId="6E0F369B" w14:textId="77777777" w:rsidR="002E7CE0" w:rsidRDefault="002E7CE0" w:rsidP="00952116">
      <w:pPr>
        <w:pStyle w:val="NoSpacing"/>
        <w:tabs>
          <w:tab w:val="left" w:pos="360"/>
        </w:tabs>
        <w:jc w:val="both"/>
        <w:rPr>
          <w:b/>
        </w:rPr>
      </w:pPr>
      <w:r>
        <w:rPr>
          <w:b/>
        </w:rPr>
        <w:t>What are the symptoms associated with wildfire smoke exposure?</w:t>
      </w:r>
    </w:p>
    <w:p w14:paraId="433CB360" w14:textId="0DB7C61A" w:rsidR="002E7CE0" w:rsidRPr="002E7CE0" w:rsidRDefault="002E7CE0" w:rsidP="00952116">
      <w:pPr>
        <w:pStyle w:val="NoSpacing"/>
        <w:tabs>
          <w:tab w:val="left" w:pos="360"/>
        </w:tabs>
        <w:jc w:val="both"/>
        <w:rPr>
          <w:bCs/>
        </w:rPr>
      </w:pPr>
      <w:r>
        <w:rPr>
          <w:bCs/>
        </w:rPr>
        <w:t>Symptoms can range from mild</w:t>
      </w:r>
      <w:r w:rsidR="002F763D">
        <w:rPr>
          <w:bCs/>
        </w:rPr>
        <w:t xml:space="preserve">, </w:t>
      </w:r>
      <w:r>
        <w:rPr>
          <w:bCs/>
        </w:rPr>
        <w:t>such as</w:t>
      </w:r>
      <w:r w:rsidR="001D12BE">
        <w:rPr>
          <w:bCs/>
        </w:rPr>
        <w:t xml:space="preserve"> eye, nose, and throat </w:t>
      </w:r>
      <w:r>
        <w:rPr>
          <w:bCs/>
        </w:rPr>
        <w:t>irritation</w:t>
      </w:r>
      <w:r w:rsidR="001D12BE">
        <w:rPr>
          <w:bCs/>
        </w:rPr>
        <w:t>, coughing,</w:t>
      </w:r>
      <w:r>
        <w:rPr>
          <w:bCs/>
        </w:rPr>
        <w:t xml:space="preserve"> </w:t>
      </w:r>
      <w:r w:rsidR="001D12BE">
        <w:rPr>
          <w:bCs/>
        </w:rPr>
        <w:t>runny nose</w:t>
      </w:r>
      <w:r>
        <w:rPr>
          <w:bCs/>
        </w:rPr>
        <w:t xml:space="preserve">, </w:t>
      </w:r>
      <w:r w:rsidR="001D12BE">
        <w:rPr>
          <w:bCs/>
        </w:rPr>
        <w:t xml:space="preserve">headache, </w:t>
      </w:r>
      <w:r w:rsidR="002F763D">
        <w:rPr>
          <w:bCs/>
        </w:rPr>
        <w:t xml:space="preserve">and </w:t>
      </w:r>
      <w:r w:rsidR="001D12BE">
        <w:rPr>
          <w:bCs/>
        </w:rPr>
        <w:t>fatigue</w:t>
      </w:r>
      <w:r w:rsidR="002F763D">
        <w:rPr>
          <w:bCs/>
        </w:rPr>
        <w:t xml:space="preserve">, </w:t>
      </w:r>
      <w:r>
        <w:rPr>
          <w:bCs/>
        </w:rPr>
        <w:t>to severe, such as difficulty breathing</w:t>
      </w:r>
      <w:r w:rsidR="001D12BE">
        <w:rPr>
          <w:bCs/>
        </w:rPr>
        <w:t>, chest pain, increased heart rate,</w:t>
      </w:r>
      <w:r>
        <w:rPr>
          <w:bCs/>
        </w:rPr>
        <w:t xml:space="preserve"> and exacerbation of asthma. </w:t>
      </w:r>
      <w:r w:rsidR="00CD526E">
        <w:rPr>
          <w:bCs/>
        </w:rPr>
        <w:t>One</w:t>
      </w:r>
      <w:r>
        <w:rPr>
          <w:bCs/>
        </w:rPr>
        <w:t xml:space="preserve"> study</w:t>
      </w:r>
      <w:r>
        <w:rPr>
          <w:rStyle w:val="FootnoteReference"/>
          <w:bCs/>
        </w:rPr>
        <w:footnoteReference w:id="2"/>
      </w:r>
      <w:r w:rsidR="00CD526E">
        <w:rPr>
          <w:bCs/>
        </w:rPr>
        <w:t xml:space="preserve"> found an increase in influenza cases after a severe fire season. Additionally, the associated inflammatory response can exacerbate existing health conditions.</w:t>
      </w:r>
    </w:p>
    <w:p w14:paraId="2426D34A" w14:textId="77777777" w:rsidR="002E7CE0" w:rsidRDefault="002E7CE0" w:rsidP="00952116">
      <w:pPr>
        <w:pStyle w:val="NoSpacing"/>
        <w:tabs>
          <w:tab w:val="left" w:pos="360"/>
        </w:tabs>
        <w:jc w:val="both"/>
        <w:rPr>
          <w:b/>
        </w:rPr>
      </w:pPr>
    </w:p>
    <w:p w14:paraId="236A8D26" w14:textId="4E868908" w:rsidR="001D12BE" w:rsidRDefault="001D12BE" w:rsidP="00952116">
      <w:pPr>
        <w:pStyle w:val="NoSpacing"/>
        <w:tabs>
          <w:tab w:val="left" w:pos="360"/>
        </w:tabs>
        <w:jc w:val="both"/>
        <w:rPr>
          <w:b/>
        </w:rPr>
      </w:pPr>
      <w:r>
        <w:rPr>
          <w:b/>
        </w:rPr>
        <w:t>How can I protect myself?</w:t>
      </w:r>
    </w:p>
    <w:p w14:paraId="5840D96C" w14:textId="7C1D6C99" w:rsidR="001D12BE" w:rsidRDefault="001D12BE" w:rsidP="001D12BE">
      <w:pPr>
        <w:pStyle w:val="NoSpacing"/>
        <w:numPr>
          <w:ilvl w:val="0"/>
          <w:numId w:val="14"/>
        </w:numPr>
        <w:tabs>
          <w:tab w:val="left" w:pos="360"/>
        </w:tabs>
        <w:jc w:val="both"/>
        <w:rPr>
          <w:bCs/>
        </w:rPr>
      </w:pPr>
      <w:r>
        <w:rPr>
          <w:bCs/>
        </w:rPr>
        <w:t>Local guidelines may be updated quickly as conditions change, so pay attention to local health reports, and keep an eye on the AQI.</w:t>
      </w:r>
    </w:p>
    <w:p w14:paraId="148A6678" w14:textId="20CE4666" w:rsidR="001D12BE" w:rsidRDefault="001D12BE" w:rsidP="001D12BE">
      <w:pPr>
        <w:pStyle w:val="NoSpacing"/>
        <w:numPr>
          <w:ilvl w:val="0"/>
          <w:numId w:val="14"/>
        </w:numPr>
        <w:tabs>
          <w:tab w:val="left" w:pos="360"/>
        </w:tabs>
        <w:jc w:val="both"/>
        <w:rPr>
          <w:bCs/>
        </w:rPr>
      </w:pPr>
      <w:r>
        <w:rPr>
          <w:bCs/>
        </w:rPr>
        <w:t xml:space="preserve">If </w:t>
      </w:r>
      <w:r w:rsidR="001705B2">
        <w:rPr>
          <w:bCs/>
        </w:rPr>
        <w:t>guidelines recommend staying indoors and you are able to do so, please do. Keep windows and doors closed as much as possible. If it is too hot inside, run an air conditioner if you have one, but keep the fresh-air intake closed and filter clean so as not to bring the outdoor smoke inside. If it is too hot to stay inside with the windows closed and you</w:t>
      </w:r>
      <w:r w:rsidR="000C3DC4">
        <w:rPr>
          <w:bCs/>
        </w:rPr>
        <w:t xml:space="preserve"> </w:t>
      </w:r>
      <w:r w:rsidR="001705B2">
        <w:rPr>
          <w:bCs/>
        </w:rPr>
        <w:lastRenderedPageBreak/>
        <w:t>do not have an air conditioner, seek shelter elsewhere.</w:t>
      </w:r>
      <w:r w:rsidR="008E7654">
        <w:rPr>
          <w:rStyle w:val="FootnoteReference"/>
          <w:bCs/>
        </w:rPr>
        <w:footnoteReference w:id="3"/>
      </w:r>
    </w:p>
    <w:p w14:paraId="7489BB47" w14:textId="45945EBA" w:rsidR="001705B2" w:rsidRDefault="001705B2" w:rsidP="001D12BE">
      <w:pPr>
        <w:pStyle w:val="NoSpacing"/>
        <w:numPr>
          <w:ilvl w:val="0"/>
          <w:numId w:val="14"/>
        </w:numPr>
        <w:tabs>
          <w:tab w:val="left" w:pos="360"/>
        </w:tabs>
        <w:jc w:val="both"/>
        <w:rPr>
          <w:bCs/>
        </w:rPr>
      </w:pPr>
      <w:r>
        <w:rPr>
          <w:bCs/>
        </w:rPr>
        <w:t>When outdoors, avoid strenuous activity as much as possible.</w:t>
      </w:r>
      <w:r w:rsidR="003730D9">
        <w:rPr>
          <w:bCs/>
        </w:rPr>
        <w:t xml:space="preserve"> Advocate with your employer (through your union or worker center) for modified/light duties. </w:t>
      </w:r>
    </w:p>
    <w:p w14:paraId="37A27C7E" w14:textId="5FB82535" w:rsidR="001705B2" w:rsidRDefault="001705B2" w:rsidP="001D12BE">
      <w:pPr>
        <w:pStyle w:val="NoSpacing"/>
        <w:numPr>
          <w:ilvl w:val="0"/>
          <w:numId w:val="14"/>
        </w:numPr>
        <w:tabs>
          <w:tab w:val="left" w:pos="360"/>
        </w:tabs>
        <w:jc w:val="both"/>
        <w:rPr>
          <w:bCs/>
        </w:rPr>
      </w:pPr>
      <w:r>
        <w:rPr>
          <w:bCs/>
        </w:rPr>
        <w:t>Use a freestanding air filter with particle removal (but without ionization). Follow manufacturer’s recommendations on filter replacement and device location.</w:t>
      </w:r>
    </w:p>
    <w:p w14:paraId="1972D6C0" w14:textId="410050A6" w:rsidR="001705B2" w:rsidRPr="001705B2" w:rsidRDefault="001705B2" w:rsidP="001705B2">
      <w:pPr>
        <w:pStyle w:val="NoSpacing"/>
        <w:numPr>
          <w:ilvl w:val="0"/>
          <w:numId w:val="14"/>
        </w:numPr>
        <w:tabs>
          <w:tab w:val="left" w:pos="360"/>
        </w:tabs>
        <w:jc w:val="both"/>
        <w:rPr>
          <w:bCs/>
        </w:rPr>
      </w:pPr>
      <w:r>
        <w:rPr>
          <w:bCs/>
        </w:rPr>
        <w:t>Do not increase indoor air pollution by using anything that burns (</w:t>
      </w:r>
      <w:r w:rsidR="008E7654">
        <w:rPr>
          <w:bCs/>
        </w:rPr>
        <w:t>e.g.</w:t>
      </w:r>
      <w:r>
        <w:rPr>
          <w:bCs/>
        </w:rPr>
        <w:t>, candles, fireplaces, smoking tobacco or other products), or vacuuming (stirs up particles already inside your home).</w:t>
      </w:r>
    </w:p>
    <w:p w14:paraId="2DFC7FF0" w14:textId="77777777" w:rsidR="001D12BE" w:rsidRDefault="001D12BE" w:rsidP="00952116">
      <w:pPr>
        <w:pStyle w:val="NoSpacing"/>
        <w:tabs>
          <w:tab w:val="left" w:pos="360"/>
        </w:tabs>
        <w:jc w:val="both"/>
        <w:rPr>
          <w:b/>
        </w:rPr>
      </w:pPr>
    </w:p>
    <w:p w14:paraId="2D90A979" w14:textId="71F71194" w:rsidR="00952116" w:rsidRDefault="001705B2" w:rsidP="00952116">
      <w:pPr>
        <w:pStyle w:val="NoSpacing"/>
        <w:tabs>
          <w:tab w:val="left" w:pos="360"/>
        </w:tabs>
        <w:jc w:val="both"/>
        <w:rPr>
          <w:b/>
        </w:rPr>
      </w:pPr>
      <w:r>
        <w:rPr>
          <w:b/>
        </w:rPr>
        <w:t>What about respiratory protection</w:t>
      </w:r>
      <w:r w:rsidR="00952116">
        <w:rPr>
          <w:b/>
        </w:rPr>
        <w:t>?</w:t>
      </w:r>
    </w:p>
    <w:p w14:paraId="21C2412E" w14:textId="70FC7531" w:rsidR="00952116" w:rsidRDefault="001705B2" w:rsidP="00952116">
      <w:pPr>
        <w:pStyle w:val="NoSpacing"/>
        <w:tabs>
          <w:tab w:val="left" w:pos="360"/>
        </w:tabs>
        <w:jc w:val="both"/>
        <w:rPr>
          <w:bCs/>
        </w:rPr>
      </w:pPr>
      <w:r>
        <w:rPr>
          <w:bCs/>
        </w:rPr>
        <w:t>N95</w:t>
      </w:r>
      <w:r w:rsidR="007A3B6A">
        <w:rPr>
          <w:bCs/>
        </w:rPr>
        <w:t xml:space="preserve"> respirators, which are designed to protect the wearer from particulates, will offer some protection – a study found that they reduce hospitalizations from wildfire smoke by 30%</w:t>
      </w:r>
      <w:r w:rsidR="007A3B6A">
        <w:rPr>
          <w:rStyle w:val="FootnoteReference"/>
          <w:bCs/>
        </w:rPr>
        <w:footnoteReference w:id="4"/>
      </w:r>
      <w:r w:rsidR="007A3B6A">
        <w:rPr>
          <w:bCs/>
        </w:rPr>
        <w:t xml:space="preserve">. It is important to reiterate that wildfire smoke is comprised of particulates </w:t>
      </w:r>
      <w:r w:rsidR="007A3B6A">
        <w:rPr>
          <w:bCs/>
          <w:i/>
          <w:iCs/>
        </w:rPr>
        <w:t>and</w:t>
      </w:r>
      <w:r w:rsidR="007A3B6A">
        <w:rPr>
          <w:bCs/>
        </w:rPr>
        <w:t xml:space="preserve"> gases, and N95s are only designed to protect the wearer from particulate exposure</w:t>
      </w:r>
      <w:r w:rsidR="008E7654">
        <w:rPr>
          <w:bCs/>
        </w:rPr>
        <w:t xml:space="preserve">, </w:t>
      </w:r>
      <w:r w:rsidR="008E7654">
        <w:rPr>
          <w:bCs/>
          <w:i/>
          <w:iCs/>
        </w:rPr>
        <w:t>not</w:t>
      </w:r>
      <w:r w:rsidR="008E7654">
        <w:rPr>
          <w:bCs/>
        </w:rPr>
        <w:t xml:space="preserve"> gas.</w:t>
      </w:r>
      <w:r w:rsidR="003730D9">
        <w:rPr>
          <w:bCs/>
        </w:rPr>
        <w:t xml:space="preserve"> </w:t>
      </w:r>
      <w:r w:rsidR="00E219DE">
        <w:rPr>
          <w:bCs/>
        </w:rPr>
        <w:t>Higher levels of respiratory protection, such as h</w:t>
      </w:r>
      <w:r w:rsidR="003730D9">
        <w:rPr>
          <w:bCs/>
        </w:rPr>
        <w:t>alf-face and full-face air purifying respirators</w:t>
      </w:r>
      <w:r w:rsidR="00E219DE">
        <w:rPr>
          <w:bCs/>
        </w:rPr>
        <w:t>, powered air purifying respirators (PAPR), and supplied air respirators (SAR)</w:t>
      </w:r>
      <w:r w:rsidR="00551137">
        <w:rPr>
          <w:bCs/>
        </w:rPr>
        <w:t>,</w:t>
      </w:r>
      <w:r w:rsidR="00E219DE">
        <w:rPr>
          <w:bCs/>
        </w:rPr>
        <w:t xml:space="preserve"> should be considered for extended exposure and/or strenuous work. Advocate with your employer (through your union or worker center) to determine the most appropriate respiratory protection for the work being done. </w:t>
      </w:r>
    </w:p>
    <w:p w14:paraId="7EEEC85B" w14:textId="19C773B3" w:rsidR="008E7654" w:rsidRDefault="008E7654" w:rsidP="00952116">
      <w:pPr>
        <w:pStyle w:val="NoSpacing"/>
        <w:tabs>
          <w:tab w:val="left" w:pos="360"/>
        </w:tabs>
        <w:jc w:val="both"/>
        <w:rPr>
          <w:bCs/>
        </w:rPr>
      </w:pPr>
      <w:r>
        <w:rPr>
          <w:bCs/>
        </w:rPr>
        <w:t xml:space="preserve">Cloth and paper masks, and other loose fitting face coverings will provide </w:t>
      </w:r>
      <w:r w:rsidR="00F21A57">
        <w:rPr>
          <w:bCs/>
        </w:rPr>
        <w:t xml:space="preserve">even </w:t>
      </w:r>
      <w:r>
        <w:rPr>
          <w:bCs/>
        </w:rPr>
        <w:t xml:space="preserve">less protection, though they will be better than no covering at all. </w:t>
      </w:r>
    </w:p>
    <w:p w14:paraId="341C255F" w14:textId="77777777" w:rsidR="00F35AAD" w:rsidRPr="00EE2F26" w:rsidRDefault="00F35AAD" w:rsidP="00952116">
      <w:pPr>
        <w:pStyle w:val="NoSpacing"/>
        <w:tabs>
          <w:tab w:val="left" w:pos="360"/>
        </w:tabs>
        <w:jc w:val="both"/>
        <w:rPr>
          <w:bCs/>
        </w:rPr>
      </w:pPr>
    </w:p>
    <w:p w14:paraId="0406B77C" w14:textId="5465FE81" w:rsidR="00952116" w:rsidRDefault="00387F6D" w:rsidP="00F35AAD">
      <w:pPr>
        <w:pStyle w:val="NoSpacing"/>
        <w:tabs>
          <w:tab w:val="left" w:pos="360"/>
        </w:tabs>
        <w:jc w:val="both"/>
      </w:pPr>
      <w:r>
        <w:rPr>
          <w:b/>
          <w:bCs/>
        </w:rPr>
        <w:t>What if I feel sick?</w:t>
      </w:r>
    </w:p>
    <w:p w14:paraId="75327286" w14:textId="5CDB802E" w:rsidR="00387F6D" w:rsidRDefault="00387F6D" w:rsidP="00F35AAD">
      <w:pPr>
        <w:pStyle w:val="NoSpacing"/>
        <w:tabs>
          <w:tab w:val="left" w:pos="360"/>
        </w:tabs>
        <w:jc w:val="both"/>
      </w:pPr>
      <w:r>
        <w:t xml:space="preserve">In </w:t>
      </w:r>
      <w:r w:rsidR="00536547">
        <w:t>New York State’s Paid Sick Leave Law (also enforced by New York City)</w:t>
      </w:r>
      <w:r>
        <w:t xml:space="preserve">, in workplaces with 5 or more employees, employers must allow workers to take up to 40 hours of paid sick time if they are sick or if they need to take care of a close family member who is sick and cannot work. Employers with 100 or more employees must provide up </w:t>
      </w:r>
      <w:r>
        <w:t>to 56 hours of paid leave each calendar year. Employers cannot retaliate (for example, fire, give fewer hours, or otherwise treat differently) against workers who are out sick or take time off to care for a sick family member. This law applies to outdoor workers as well as indoor workers</w:t>
      </w:r>
      <w:r w:rsidR="00536547">
        <w:t xml:space="preserve"> and would apply during this Air Quality Health Advisory</w:t>
      </w:r>
      <w:r>
        <w:t>.</w:t>
      </w:r>
    </w:p>
    <w:p w14:paraId="4DE84A8A" w14:textId="77777777" w:rsidR="00551137" w:rsidRDefault="00551137" w:rsidP="00F35AAD">
      <w:pPr>
        <w:pStyle w:val="NoSpacing"/>
        <w:tabs>
          <w:tab w:val="left" w:pos="360"/>
        </w:tabs>
        <w:jc w:val="both"/>
      </w:pPr>
    </w:p>
    <w:p w14:paraId="359A6D87" w14:textId="77777777" w:rsidR="00536547" w:rsidRDefault="00536547" w:rsidP="00536547">
      <w:pPr>
        <w:pStyle w:val="NoSpacing"/>
        <w:tabs>
          <w:tab w:val="left" w:pos="360"/>
        </w:tabs>
        <w:jc w:val="both"/>
        <w:rPr>
          <w:b/>
        </w:rPr>
      </w:pPr>
      <w:r>
        <w:rPr>
          <w:b/>
        </w:rPr>
        <w:t xml:space="preserve">What should my employer be </w:t>
      </w:r>
      <w:proofErr w:type="gramStart"/>
      <w:r>
        <w:rPr>
          <w:b/>
        </w:rPr>
        <w:t>doing?/</w:t>
      </w:r>
      <w:proofErr w:type="gramEnd"/>
      <w:r>
        <w:rPr>
          <w:b/>
        </w:rPr>
        <w:t>What should I, as an employer, do for my workers?</w:t>
      </w:r>
    </w:p>
    <w:p w14:paraId="0068ABCA" w14:textId="77777777" w:rsidR="00536547" w:rsidRDefault="00536547" w:rsidP="00536547">
      <w:pPr>
        <w:pStyle w:val="NoSpacing"/>
        <w:numPr>
          <w:ilvl w:val="0"/>
          <w:numId w:val="15"/>
        </w:numPr>
        <w:tabs>
          <w:tab w:val="left" w:pos="360"/>
        </w:tabs>
        <w:jc w:val="both"/>
        <w:rPr>
          <w:bCs/>
        </w:rPr>
      </w:pPr>
      <w:r>
        <w:rPr>
          <w:bCs/>
        </w:rPr>
        <w:t xml:space="preserve">Employers should use the AQI for PM2.5 to help determine what kinds of precautions they should use to ensure their workers’ safety. </w:t>
      </w:r>
      <w:proofErr w:type="spellStart"/>
      <w:r>
        <w:rPr>
          <w:bCs/>
        </w:rPr>
        <w:t>CalOSHA</w:t>
      </w:r>
      <w:proofErr w:type="spellEnd"/>
      <w:r>
        <w:rPr>
          <w:bCs/>
        </w:rPr>
        <w:t xml:space="preserve"> recommends an AQI of below 151.</w:t>
      </w:r>
      <w:r>
        <w:rPr>
          <w:rStyle w:val="FootnoteReference"/>
          <w:bCs/>
        </w:rPr>
        <w:footnoteReference w:id="5"/>
      </w:r>
      <w:r>
        <w:rPr>
          <w:bCs/>
        </w:rPr>
        <w:t xml:space="preserve"> However, with an AQI above 101, sensitive groups are still at heightened risk, and employers should work with their employees to provide safe working conditions for all workers.</w:t>
      </w:r>
    </w:p>
    <w:p w14:paraId="4A930C65" w14:textId="77777777" w:rsidR="00536547" w:rsidRDefault="00536547" w:rsidP="00536547">
      <w:pPr>
        <w:pStyle w:val="NoSpacing"/>
        <w:numPr>
          <w:ilvl w:val="0"/>
          <w:numId w:val="15"/>
        </w:numPr>
        <w:tabs>
          <w:tab w:val="left" w:pos="360"/>
        </w:tabs>
        <w:jc w:val="both"/>
        <w:rPr>
          <w:bCs/>
        </w:rPr>
      </w:pPr>
      <w:r>
        <w:rPr>
          <w:bCs/>
        </w:rPr>
        <w:t xml:space="preserve">At AQI of 151 and above, employers should use additional measures to reduce potential exposure to workers. Measures can include engineering controls, such as providing enclosed structures or vehicles for outdoor workers where air is </w:t>
      </w:r>
      <w:proofErr w:type="gramStart"/>
      <w:r>
        <w:rPr>
          <w:bCs/>
        </w:rPr>
        <w:t>filtered, or</w:t>
      </w:r>
      <w:proofErr w:type="gramEnd"/>
      <w:r>
        <w:rPr>
          <w:bCs/>
        </w:rPr>
        <w:t xml:space="preserve"> providing additional air filtration units for indoor workers. </w:t>
      </w:r>
    </w:p>
    <w:p w14:paraId="064F5863" w14:textId="22173FDC" w:rsidR="00536547" w:rsidRDefault="00536547" w:rsidP="00536547">
      <w:pPr>
        <w:pStyle w:val="NoSpacing"/>
        <w:numPr>
          <w:ilvl w:val="0"/>
          <w:numId w:val="15"/>
        </w:numPr>
        <w:tabs>
          <w:tab w:val="left" w:pos="360"/>
        </w:tabs>
        <w:jc w:val="both"/>
        <w:rPr>
          <w:bCs/>
        </w:rPr>
      </w:pPr>
      <w:r>
        <w:rPr>
          <w:bCs/>
        </w:rPr>
        <w:t>Where engineering controls are not feasible, or do not sufficiently reduce the AQI, administrative controls, should be implemented when practicable; for example, changing the location where employees work</w:t>
      </w:r>
      <w:r w:rsidR="003730D9">
        <w:rPr>
          <w:bCs/>
        </w:rPr>
        <w:t>,</w:t>
      </w:r>
      <w:r>
        <w:rPr>
          <w:bCs/>
        </w:rPr>
        <w:t xml:space="preserve"> </w:t>
      </w:r>
      <w:r w:rsidR="003730D9">
        <w:rPr>
          <w:bCs/>
        </w:rPr>
        <w:t>implementing modified or light duties</w:t>
      </w:r>
      <w:r w:rsidR="00CE24CA">
        <w:rPr>
          <w:bCs/>
        </w:rPr>
        <w:t>, or changing work schedules</w:t>
      </w:r>
      <w:r>
        <w:rPr>
          <w:bCs/>
        </w:rPr>
        <w:t>.</w:t>
      </w:r>
    </w:p>
    <w:p w14:paraId="2CFE79B9" w14:textId="70F997FC" w:rsidR="00536547" w:rsidRDefault="00536547" w:rsidP="00536547">
      <w:pPr>
        <w:pStyle w:val="NoSpacing"/>
        <w:numPr>
          <w:ilvl w:val="0"/>
          <w:numId w:val="15"/>
        </w:numPr>
        <w:tabs>
          <w:tab w:val="left" w:pos="360"/>
        </w:tabs>
        <w:jc w:val="both"/>
        <w:rPr>
          <w:bCs/>
        </w:rPr>
      </w:pPr>
      <w:r>
        <w:rPr>
          <w:bCs/>
        </w:rPr>
        <w:t xml:space="preserve">Employers should provide access to adequate respiratory protection equipment: N95s, or better (cloth coverings, paper masks, or other loose fitting face coverings are not sufficient) and encourage voluntary use of such equipment. </w:t>
      </w:r>
    </w:p>
    <w:p w14:paraId="39908B0B" w14:textId="01151CFD" w:rsidR="00536547" w:rsidRDefault="00536547" w:rsidP="00536547">
      <w:pPr>
        <w:pStyle w:val="NoSpacing"/>
        <w:numPr>
          <w:ilvl w:val="1"/>
          <w:numId w:val="15"/>
        </w:numPr>
        <w:tabs>
          <w:tab w:val="left" w:pos="360"/>
        </w:tabs>
        <w:jc w:val="both"/>
        <w:rPr>
          <w:bCs/>
        </w:rPr>
      </w:pPr>
      <w:r>
        <w:rPr>
          <w:bCs/>
        </w:rPr>
        <w:t>Note that voluntary use of filtering facepiece respirators requires employee completion of Appendix D</w:t>
      </w:r>
      <w:r w:rsidR="00CE24CA">
        <w:rPr>
          <w:bCs/>
        </w:rPr>
        <w:t>.</w:t>
      </w:r>
      <w:r w:rsidR="00CE24CA">
        <w:rPr>
          <w:rStyle w:val="FootnoteReference"/>
          <w:bCs/>
        </w:rPr>
        <w:footnoteReference w:id="6"/>
      </w:r>
    </w:p>
    <w:p w14:paraId="274A0357" w14:textId="67F8A08A" w:rsidR="008E7654" w:rsidRPr="008E7654" w:rsidRDefault="008E7654" w:rsidP="008E7654">
      <w:pPr>
        <w:tabs>
          <w:tab w:val="left" w:pos="360"/>
        </w:tabs>
        <w:spacing w:after="0"/>
        <w:jc w:val="both"/>
      </w:pPr>
    </w:p>
    <w:sectPr w:rsidR="008E7654" w:rsidRPr="008E7654" w:rsidSect="00813CFF">
      <w:headerReference w:type="default" r:id="rId8"/>
      <w:footerReference w:type="default" r:id="rId9"/>
      <w:pgSz w:w="12240" w:h="15840"/>
      <w:pgMar w:top="288" w:right="576" w:bottom="288" w:left="57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95F3" w14:textId="77777777" w:rsidR="00B70938" w:rsidRDefault="00B70938" w:rsidP="00EA5672">
      <w:pPr>
        <w:spacing w:after="0" w:line="240" w:lineRule="auto"/>
      </w:pPr>
      <w:r>
        <w:separator/>
      </w:r>
    </w:p>
  </w:endnote>
  <w:endnote w:type="continuationSeparator" w:id="0">
    <w:p w14:paraId="43168B66" w14:textId="77777777" w:rsidR="00B70938" w:rsidRDefault="00B70938" w:rsidP="00EA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8F19" w14:textId="10BA4A9C" w:rsidR="00A96998" w:rsidRDefault="004559EB" w:rsidP="00813CFF">
    <w:pPr>
      <w:pStyle w:val="Footer"/>
      <w:jc w:val="right"/>
    </w:pPr>
    <w:r>
      <w:t xml:space="preserve">June </w:t>
    </w:r>
    <w:r w:rsidR="000C3DC4">
      <w:t>8</w:t>
    </w:r>
    <w:r w:rsidR="00C8242E">
      <w:t>,</w:t>
    </w:r>
    <w:r w:rsidR="00A96998">
      <w:t xml:space="preserve">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6E3C" w14:textId="77777777" w:rsidR="00B70938" w:rsidRDefault="00B70938" w:rsidP="00EA5672">
      <w:pPr>
        <w:spacing w:after="0" w:line="240" w:lineRule="auto"/>
      </w:pPr>
      <w:r>
        <w:separator/>
      </w:r>
    </w:p>
  </w:footnote>
  <w:footnote w:type="continuationSeparator" w:id="0">
    <w:p w14:paraId="1E0BC23C" w14:textId="77777777" w:rsidR="00B70938" w:rsidRDefault="00B70938" w:rsidP="00EA5672">
      <w:pPr>
        <w:spacing w:after="0" w:line="240" w:lineRule="auto"/>
      </w:pPr>
      <w:r>
        <w:continuationSeparator/>
      </w:r>
    </w:p>
  </w:footnote>
  <w:footnote w:id="1">
    <w:p w14:paraId="375BCCB3" w14:textId="761F0312" w:rsidR="000E078C" w:rsidRPr="00F02387" w:rsidRDefault="000E078C" w:rsidP="00F02387">
      <w:pPr>
        <w:pStyle w:val="NormalWeb"/>
        <w:spacing w:before="0" w:beforeAutospacing="0" w:after="0" w:afterAutospacing="0"/>
        <w:ind w:left="567" w:hanging="567"/>
        <w:rPr>
          <w:rFonts w:ascii="Calibri" w:hAnsi="Calibri" w:cs="Calibri"/>
          <w:sz w:val="12"/>
          <w:szCs w:val="12"/>
        </w:rPr>
      </w:pPr>
      <w:r w:rsidRPr="00F02387">
        <w:rPr>
          <w:rStyle w:val="FootnoteReference"/>
          <w:rFonts w:ascii="Calibri" w:hAnsi="Calibri" w:cs="Calibri"/>
          <w:sz w:val="12"/>
          <w:szCs w:val="12"/>
        </w:rPr>
        <w:footnoteRef/>
      </w:r>
      <w:r w:rsidRPr="00F02387">
        <w:rPr>
          <w:rFonts w:ascii="Calibri" w:hAnsi="Calibri" w:cs="Calibri"/>
          <w:sz w:val="12"/>
          <w:szCs w:val="12"/>
        </w:rPr>
        <w:t xml:space="preserve"> </w:t>
      </w:r>
      <w:proofErr w:type="spellStart"/>
      <w:r w:rsidRPr="00F02387">
        <w:rPr>
          <w:rFonts w:ascii="Calibri" w:hAnsi="Calibri" w:cs="Calibri"/>
          <w:sz w:val="12"/>
          <w:szCs w:val="12"/>
        </w:rPr>
        <w:t>Wettstein</w:t>
      </w:r>
      <w:proofErr w:type="spellEnd"/>
      <w:r w:rsidRPr="00F02387">
        <w:rPr>
          <w:rFonts w:ascii="Calibri" w:hAnsi="Calibri" w:cs="Calibri"/>
          <w:sz w:val="12"/>
          <w:szCs w:val="12"/>
        </w:rPr>
        <w:t xml:space="preserve">, Z. S., </w:t>
      </w:r>
      <w:proofErr w:type="spellStart"/>
      <w:r w:rsidRPr="00F02387">
        <w:rPr>
          <w:rFonts w:ascii="Calibri" w:hAnsi="Calibri" w:cs="Calibri"/>
          <w:sz w:val="12"/>
          <w:szCs w:val="12"/>
        </w:rPr>
        <w:t>Hoshiko</w:t>
      </w:r>
      <w:proofErr w:type="spellEnd"/>
      <w:r w:rsidRPr="00F02387">
        <w:rPr>
          <w:rFonts w:ascii="Calibri" w:hAnsi="Calibri" w:cs="Calibri"/>
          <w:sz w:val="12"/>
          <w:szCs w:val="12"/>
        </w:rPr>
        <w:t xml:space="preserve">, S., </w:t>
      </w:r>
      <w:proofErr w:type="spellStart"/>
      <w:r w:rsidRPr="00F02387">
        <w:rPr>
          <w:rFonts w:ascii="Calibri" w:hAnsi="Calibri" w:cs="Calibri"/>
          <w:sz w:val="12"/>
          <w:szCs w:val="12"/>
        </w:rPr>
        <w:t>Fahimi</w:t>
      </w:r>
      <w:proofErr w:type="spellEnd"/>
      <w:r w:rsidRPr="00F02387">
        <w:rPr>
          <w:rFonts w:ascii="Calibri" w:hAnsi="Calibri" w:cs="Calibri"/>
          <w:sz w:val="12"/>
          <w:szCs w:val="12"/>
        </w:rPr>
        <w:t xml:space="preserve">, J., Harrison, R. J., Cascio, W. E., &amp; </w:t>
      </w:r>
      <w:proofErr w:type="spellStart"/>
      <w:r w:rsidRPr="00F02387">
        <w:rPr>
          <w:rFonts w:ascii="Calibri" w:hAnsi="Calibri" w:cs="Calibri"/>
          <w:sz w:val="12"/>
          <w:szCs w:val="12"/>
        </w:rPr>
        <w:t>Rappold</w:t>
      </w:r>
      <w:proofErr w:type="spellEnd"/>
      <w:r w:rsidRPr="00F02387">
        <w:rPr>
          <w:rFonts w:ascii="Calibri" w:hAnsi="Calibri" w:cs="Calibri"/>
          <w:sz w:val="12"/>
          <w:szCs w:val="12"/>
        </w:rPr>
        <w:t xml:space="preserve">, A. G. (2018). Cardiovascular and cerebrovascular emergency department visits associated with wildfire smoke exposure in California in 2015. </w:t>
      </w:r>
      <w:r w:rsidRPr="00F02387">
        <w:rPr>
          <w:rFonts w:ascii="Calibri" w:hAnsi="Calibri" w:cs="Calibri"/>
          <w:i/>
          <w:iCs/>
          <w:sz w:val="12"/>
          <w:szCs w:val="12"/>
        </w:rPr>
        <w:t>Journal of the American Heart Association</w:t>
      </w:r>
      <w:r w:rsidRPr="00F02387">
        <w:rPr>
          <w:rFonts w:ascii="Calibri" w:hAnsi="Calibri" w:cs="Calibri"/>
          <w:sz w:val="12"/>
          <w:szCs w:val="12"/>
        </w:rPr>
        <w:t xml:space="preserve">, </w:t>
      </w:r>
      <w:r w:rsidRPr="00F02387">
        <w:rPr>
          <w:rFonts w:ascii="Calibri" w:hAnsi="Calibri" w:cs="Calibri"/>
          <w:i/>
          <w:iCs/>
          <w:sz w:val="12"/>
          <w:szCs w:val="12"/>
        </w:rPr>
        <w:t>7</w:t>
      </w:r>
      <w:r w:rsidRPr="00F02387">
        <w:rPr>
          <w:rFonts w:ascii="Calibri" w:hAnsi="Calibri" w:cs="Calibri"/>
          <w:sz w:val="12"/>
          <w:szCs w:val="12"/>
        </w:rPr>
        <w:t xml:space="preserve">(8). https://doi.org/10.1161/jaha.117.007492 </w:t>
      </w:r>
    </w:p>
  </w:footnote>
  <w:footnote w:id="2">
    <w:p w14:paraId="5D3F2DAD" w14:textId="1B89A5E6" w:rsidR="002E7CE0" w:rsidRPr="00F02387" w:rsidRDefault="002E7CE0" w:rsidP="00F02387">
      <w:pPr>
        <w:pStyle w:val="FootnoteText"/>
        <w:ind w:left="540" w:hanging="540"/>
        <w:rPr>
          <w:rFonts w:ascii="Calibri" w:hAnsi="Calibri" w:cs="Calibri"/>
          <w:sz w:val="12"/>
          <w:szCs w:val="12"/>
        </w:rPr>
      </w:pPr>
      <w:r w:rsidRPr="00F02387">
        <w:rPr>
          <w:rStyle w:val="FootnoteReference"/>
          <w:rFonts w:ascii="Calibri" w:hAnsi="Calibri" w:cs="Calibri"/>
          <w:sz w:val="12"/>
          <w:szCs w:val="12"/>
        </w:rPr>
        <w:footnoteRef/>
      </w:r>
      <w:r w:rsidRPr="00F02387">
        <w:rPr>
          <w:rFonts w:ascii="Calibri" w:hAnsi="Calibri" w:cs="Calibri"/>
          <w:sz w:val="12"/>
          <w:szCs w:val="12"/>
        </w:rPr>
        <w:t xml:space="preserve"> Erin L. </w:t>
      </w:r>
      <w:proofErr w:type="spellStart"/>
      <w:r w:rsidRPr="00F02387">
        <w:rPr>
          <w:rFonts w:ascii="Calibri" w:hAnsi="Calibri" w:cs="Calibri"/>
          <w:sz w:val="12"/>
          <w:szCs w:val="12"/>
        </w:rPr>
        <w:t>Landguth</w:t>
      </w:r>
      <w:proofErr w:type="spellEnd"/>
      <w:r w:rsidRPr="00F02387">
        <w:rPr>
          <w:rFonts w:ascii="Calibri" w:hAnsi="Calibri" w:cs="Calibri"/>
          <w:sz w:val="12"/>
          <w:szCs w:val="12"/>
        </w:rPr>
        <w:t xml:space="preserve">, Zachary A. Holden, Jonathan Graham, Benjamin Stark, Elham </w:t>
      </w:r>
      <w:proofErr w:type="spellStart"/>
      <w:r w:rsidRPr="00F02387">
        <w:rPr>
          <w:rFonts w:ascii="Calibri" w:hAnsi="Calibri" w:cs="Calibri"/>
          <w:sz w:val="12"/>
          <w:szCs w:val="12"/>
        </w:rPr>
        <w:t>Bayat</w:t>
      </w:r>
      <w:proofErr w:type="spellEnd"/>
      <w:r w:rsidRPr="00F02387">
        <w:rPr>
          <w:rFonts w:ascii="Calibri" w:hAnsi="Calibri" w:cs="Calibri"/>
          <w:sz w:val="12"/>
          <w:szCs w:val="12"/>
        </w:rPr>
        <w:t xml:space="preserve"> Mokhtari, Emily </w:t>
      </w:r>
      <w:proofErr w:type="spellStart"/>
      <w:r w:rsidRPr="00F02387">
        <w:rPr>
          <w:rFonts w:ascii="Calibri" w:hAnsi="Calibri" w:cs="Calibri"/>
          <w:sz w:val="12"/>
          <w:szCs w:val="12"/>
        </w:rPr>
        <w:t>Kaleczyc</w:t>
      </w:r>
      <w:proofErr w:type="spellEnd"/>
      <w:r w:rsidRPr="00F02387">
        <w:rPr>
          <w:rFonts w:ascii="Calibri" w:hAnsi="Calibri" w:cs="Calibri"/>
          <w:sz w:val="12"/>
          <w:szCs w:val="12"/>
        </w:rPr>
        <w:t xml:space="preserve">, Stacey Anderson, Shawn Urbanski, Matt Jolly, Erin O. Semmens, Dyer A. Warren, Alan Swanson, Emily Stone, Curtis Noonan. </w:t>
      </w:r>
      <w:r w:rsidR="00CD526E" w:rsidRPr="00F02387">
        <w:rPr>
          <w:rFonts w:ascii="Calibri" w:hAnsi="Calibri" w:cs="Calibri"/>
          <w:sz w:val="12"/>
          <w:szCs w:val="12"/>
        </w:rPr>
        <w:t xml:space="preserve">(2020). </w:t>
      </w:r>
      <w:r w:rsidRPr="00F02387">
        <w:rPr>
          <w:rFonts w:ascii="Calibri" w:hAnsi="Calibri" w:cs="Calibri"/>
          <w:sz w:val="12"/>
          <w:szCs w:val="12"/>
        </w:rPr>
        <w:t>The delayed effect of wildfire season particulate matter on subsequent influenza season in a mountain west region of the USA</w:t>
      </w:r>
      <w:r w:rsidR="00CD526E" w:rsidRPr="00F02387">
        <w:rPr>
          <w:rFonts w:ascii="Calibri" w:hAnsi="Calibri" w:cs="Calibri"/>
          <w:sz w:val="12"/>
          <w:szCs w:val="12"/>
        </w:rPr>
        <w:t xml:space="preserve">. </w:t>
      </w:r>
      <w:r w:rsidRPr="00F02387">
        <w:rPr>
          <w:rFonts w:ascii="Calibri" w:hAnsi="Calibri" w:cs="Calibri"/>
          <w:i/>
          <w:iCs/>
          <w:sz w:val="12"/>
          <w:szCs w:val="12"/>
        </w:rPr>
        <w:t>Environment International</w:t>
      </w:r>
      <w:r w:rsidRPr="00F02387">
        <w:rPr>
          <w:rFonts w:ascii="Calibri" w:hAnsi="Calibri" w:cs="Calibri"/>
          <w:sz w:val="12"/>
          <w:szCs w:val="12"/>
        </w:rPr>
        <w:t>,</w:t>
      </w:r>
      <w:r w:rsidR="00CD526E" w:rsidRPr="00F02387">
        <w:rPr>
          <w:rFonts w:ascii="Calibri" w:hAnsi="Calibri" w:cs="Calibri"/>
          <w:sz w:val="12"/>
          <w:szCs w:val="12"/>
        </w:rPr>
        <w:t xml:space="preserve"> </w:t>
      </w:r>
      <w:r w:rsidRPr="00F02387">
        <w:rPr>
          <w:rFonts w:ascii="Calibri" w:hAnsi="Calibri" w:cs="Calibri"/>
          <w:sz w:val="12"/>
          <w:szCs w:val="12"/>
        </w:rPr>
        <w:t>139</w:t>
      </w:r>
      <w:r w:rsidR="00CD526E" w:rsidRPr="00F02387">
        <w:rPr>
          <w:rFonts w:ascii="Calibri" w:hAnsi="Calibri" w:cs="Calibri"/>
          <w:sz w:val="12"/>
          <w:szCs w:val="12"/>
        </w:rPr>
        <w:t xml:space="preserve">. </w:t>
      </w:r>
      <w:r w:rsidRPr="00F02387">
        <w:rPr>
          <w:rFonts w:ascii="Calibri" w:hAnsi="Calibri" w:cs="Calibri"/>
          <w:sz w:val="12"/>
          <w:szCs w:val="12"/>
        </w:rPr>
        <w:t>https://doi.org/10.1016/j.envint.2020.105668.</w:t>
      </w:r>
    </w:p>
  </w:footnote>
  <w:footnote w:id="3">
    <w:p w14:paraId="65759B68" w14:textId="6FB7C5D9" w:rsidR="00F21A57" w:rsidRPr="00F02387" w:rsidRDefault="008E7654" w:rsidP="00F02387">
      <w:pPr>
        <w:pStyle w:val="NormalWeb"/>
        <w:spacing w:before="0" w:beforeAutospacing="0" w:after="0" w:afterAutospacing="0"/>
        <w:ind w:left="567" w:hanging="567"/>
        <w:rPr>
          <w:rFonts w:ascii="Calibri" w:hAnsi="Calibri" w:cs="Calibri"/>
          <w:sz w:val="12"/>
          <w:szCs w:val="12"/>
        </w:rPr>
      </w:pPr>
      <w:r w:rsidRPr="00F02387">
        <w:rPr>
          <w:rStyle w:val="FootnoteReference"/>
          <w:rFonts w:ascii="Calibri" w:hAnsi="Calibri" w:cs="Calibri"/>
          <w:sz w:val="12"/>
          <w:szCs w:val="12"/>
        </w:rPr>
        <w:footnoteRef/>
      </w:r>
      <w:r w:rsidRPr="00F02387">
        <w:rPr>
          <w:rFonts w:ascii="Calibri" w:hAnsi="Calibri" w:cs="Calibri"/>
          <w:sz w:val="12"/>
          <w:szCs w:val="12"/>
        </w:rPr>
        <w:t xml:space="preserve"> </w:t>
      </w:r>
      <w:r w:rsidR="00F21A57" w:rsidRPr="00F02387">
        <w:rPr>
          <w:rFonts w:ascii="Calibri" w:hAnsi="Calibri" w:cs="Calibri"/>
          <w:sz w:val="12"/>
          <w:szCs w:val="12"/>
        </w:rPr>
        <w:t xml:space="preserve">Centers for Disease Control and Prevention. (2013, December 27). </w:t>
      </w:r>
      <w:r w:rsidR="00F21A57" w:rsidRPr="00F02387">
        <w:rPr>
          <w:rFonts w:ascii="Calibri" w:hAnsi="Calibri" w:cs="Calibri"/>
          <w:i/>
          <w:iCs/>
          <w:sz w:val="12"/>
          <w:szCs w:val="12"/>
        </w:rPr>
        <w:t>Wildfire smoke</w:t>
      </w:r>
      <w:r w:rsidR="00F21A57" w:rsidRPr="00F02387">
        <w:rPr>
          <w:rFonts w:ascii="Calibri" w:hAnsi="Calibri" w:cs="Calibri"/>
          <w:sz w:val="12"/>
          <w:szCs w:val="12"/>
        </w:rPr>
        <w:t xml:space="preserve">. https://www.cdc.gov/disasters/wildfires/smoke.html?utm_source=substack&amp;utm_medium=email#:~:text=Wildfire%20smoke%20can%20harm%20you,are%20exposed%20to%20wildfire%20smoke. </w:t>
      </w:r>
    </w:p>
    <w:p w14:paraId="7D3387F5" w14:textId="6BD7D4F2" w:rsidR="008E7654" w:rsidRPr="00F02387" w:rsidRDefault="008E7654" w:rsidP="00F02387">
      <w:pPr>
        <w:pStyle w:val="FootnoteText"/>
        <w:rPr>
          <w:rFonts w:ascii="Calibri" w:hAnsi="Calibri" w:cs="Calibri"/>
          <w:sz w:val="12"/>
          <w:szCs w:val="12"/>
        </w:rPr>
      </w:pPr>
      <w:r w:rsidRPr="00F02387">
        <w:rPr>
          <w:rFonts w:ascii="Calibri" w:hAnsi="Calibri" w:cs="Calibri"/>
          <w:sz w:val="12"/>
          <w:szCs w:val="12"/>
        </w:rPr>
        <w:t xml:space="preserve"> </w:t>
      </w:r>
    </w:p>
  </w:footnote>
  <w:footnote w:id="4">
    <w:p w14:paraId="1F3D89FA" w14:textId="77777777" w:rsidR="007A3B6A" w:rsidRPr="00F02387" w:rsidRDefault="007A3B6A" w:rsidP="00F02387">
      <w:pPr>
        <w:pStyle w:val="NormalWeb"/>
        <w:spacing w:before="0" w:beforeAutospacing="0" w:after="0" w:afterAutospacing="0"/>
        <w:ind w:left="567" w:hanging="567"/>
        <w:rPr>
          <w:rFonts w:ascii="Calibri" w:hAnsi="Calibri" w:cs="Calibri"/>
          <w:sz w:val="12"/>
          <w:szCs w:val="12"/>
        </w:rPr>
      </w:pPr>
      <w:r w:rsidRPr="00F02387">
        <w:rPr>
          <w:rStyle w:val="FootnoteReference"/>
          <w:rFonts w:ascii="Calibri" w:hAnsi="Calibri" w:cs="Calibri"/>
          <w:sz w:val="12"/>
          <w:szCs w:val="12"/>
        </w:rPr>
        <w:footnoteRef/>
      </w:r>
      <w:r w:rsidRPr="00F02387">
        <w:rPr>
          <w:rFonts w:ascii="Calibri" w:hAnsi="Calibri" w:cs="Calibri"/>
          <w:sz w:val="12"/>
          <w:szCs w:val="12"/>
        </w:rPr>
        <w:t xml:space="preserve"> </w:t>
      </w:r>
      <w:proofErr w:type="spellStart"/>
      <w:r w:rsidRPr="00F02387">
        <w:rPr>
          <w:rFonts w:ascii="Calibri" w:hAnsi="Calibri" w:cs="Calibri"/>
          <w:sz w:val="12"/>
          <w:szCs w:val="12"/>
        </w:rPr>
        <w:t>Kodros</w:t>
      </w:r>
      <w:proofErr w:type="spellEnd"/>
      <w:r w:rsidRPr="00F02387">
        <w:rPr>
          <w:rFonts w:ascii="Calibri" w:hAnsi="Calibri" w:cs="Calibri"/>
          <w:sz w:val="12"/>
          <w:szCs w:val="12"/>
        </w:rPr>
        <w:t xml:space="preserve">, J. K., O’Dell, K., </w:t>
      </w:r>
      <w:proofErr w:type="spellStart"/>
      <w:r w:rsidRPr="00F02387">
        <w:rPr>
          <w:rFonts w:ascii="Calibri" w:hAnsi="Calibri" w:cs="Calibri"/>
          <w:sz w:val="12"/>
          <w:szCs w:val="12"/>
        </w:rPr>
        <w:t>Samet</w:t>
      </w:r>
      <w:proofErr w:type="spellEnd"/>
      <w:r w:rsidRPr="00F02387">
        <w:rPr>
          <w:rFonts w:ascii="Calibri" w:hAnsi="Calibri" w:cs="Calibri"/>
          <w:sz w:val="12"/>
          <w:szCs w:val="12"/>
        </w:rPr>
        <w:t xml:space="preserve">, J. M., </w:t>
      </w:r>
      <w:proofErr w:type="spellStart"/>
      <w:r w:rsidRPr="00F02387">
        <w:rPr>
          <w:rFonts w:ascii="Calibri" w:hAnsi="Calibri" w:cs="Calibri"/>
          <w:sz w:val="12"/>
          <w:szCs w:val="12"/>
        </w:rPr>
        <w:t>L’Orange</w:t>
      </w:r>
      <w:proofErr w:type="spellEnd"/>
      <w:r w:rsidRPr="00F02387">
        <w:rPr>
          <w:rFonts w:ascii="Calibri" w:hAnsi="Calibri" w:cs="Calibri"/>
          <w:sz w:val="12"/>
          <w:szCs w:val="12"/>
        </w:rPr>
        <w:t xml:space="preserve">, C., Pierce, J. R., &amp; </w:t>
      </w:r>
      <w:proofErr w:type="spellStart"/>
      <w:r w:rsidRPr="00F02387">
        <w:rPr>
          <w:rFonts w:ascii="Calibri" w:hAnsi="Calibri" w:cs="Calibri"/>
          <w:sz w:val="12"/>
          <w:szCs w:val="12"/>
        </w:rPr>
        <w:t>Volckens</w:t>
      </w:r>
      <w:proofErr w:type="spellEnd"/>
      <w:r w:rsidRPr="00F02387">
        <w:rPr>
          <w:rFonts w:ascii="Calibri" w:hAnsi="Calibri" w:cs="Calibri"/>
          <w:sz w:val="12"/>
          <w:szCs w:val="12"/>
        </w:rPr>
        <w:t xml:space="preserve">, J. (2021). Quantifying the health benefits of face masks and respirators to mitigate exposure to severe air pollution. </w:t>
      </w:r>
      <w:proofErr w:type="spellStart"/>
      <w:r w:rsidRPr="00F02387">
        <w:rPr>
          <w:rFonts w:ascii="Calibri" w:hAnsi="Calibri" w:cs="Calibri"/>
          <w:i/>
          <w:iCs/>
          <w:sz w:val="12"/>
          <w:szCs w:val="12"/>
        </w:rPr>
        <w:t>GeoHealth</w:t>
      </w:r>
      <w:proofErr w:type="spellEnd"/>
      <w:r w:rsidRPr="00F02387">
        <w:rPr>
          <w:rFonts w:ascii="Calibri" w:hAnsi="Calibri" w:cs="Calibri"/>
          <w:sz w:val="12"/>
          <w:szCs w:val="12"/>
        </w:rPr>
        <w:t xml:space="preserve">, </w:t>
      </w:r>
      <w:r w:rsidRPr="00F02387">
        <w:rPr>
          <w:rFonts w:ascii="Calibri" w:hAnsi="Calibri" w:cs="Calibri"/>
          <w:i/>
          <w:iCs/>
          <w:sz w:val="12"/>
          <w:szCs w:val="12"/>
        </w:rPr>
        <w:t>5</w:t>
      </w:r>
      <w:r w:rsidRPr="00F02387">
        <w:rPr>
          <w:rFonts w:ascii="Calibri" w:hAnsi="Calibri" w:cs="Calibri"/>
          <w:sz w:val="12"/>
          <w:szCs w:val="12"/>
        </w:rPr>
        <w:t xml:space="preserve">(9). https://doi.org/10.1029/2021gh000482 </w:t>
      </w:r>
    </w:p>
    <w:p w14:paraId="4C4BF694" w14:textId="16E2F691" w:rsidR="007A3B6A" w:rsidRPr="00F02387" w:rsidRDefault="007A3B6A" w:rsidP="00F02387">
      <w:pPr>
        <w:pStyle w:val="FootnoteText"/>
        <w:rPr>
          <w:rFonts w:ascii="Calibri" w:hAnsi="Calibri" w:cs="Calibri"/>
          <w:sz w:val="12"/>
          <w:szCs w:val="12"/>
        </w:rPr>
      </w:pPr>
    </w:p>
  </w:footnote>
  <w:footnote w:id="5">
    <w:p w14:paraId="793300DB" w14:textId="77777777" w:rsidR="00536547" w:rsidRPr="00F02387" w:rsidRDefault="00536547" w:rsidP="00536547">
      <w:pPr>
        <w:pStyle w:val="NormalWeb"/>
        <w:spacing w:before="0" w:beforeAutospacing="0" w:after="0" w:afterAutospacing="0"/>
        <w:ind w:left="567" w:hanging="567"/>
        <w:rPr>
          <w:rFonts w:ascii="Calibri" w:hAnsi="Calibri" w:cs="Calibri"/>
          <w:sz w:val="12"/>
          <w:szCs w:val="12"/>
        </w:rPr>
      </w:pPr>
      <w:r w:rsidRPr="00F02387">
        <w:rPr>
          <w:rStyle w:val="FootnoteReference"/>
          <w:rFonts w:ascii="Calibri" w:hAnsi="Calibri" w:cs="Calibri"/>
          <w:sz w:val="12"/>
          <w:szCs w:val="12"/>
        </w:rPr>
        <w:footnoteRef/>
      </w:r>
      <w:r w:rsidRPr="00F02387">
        <w:rPr>
          <w:rFonts w:ascii="Calibri" w:hAnsi="Calibri" w:cs="Calibri"/>
          <w:sz w:val="12"/>
          <w:szCs w:val="12"/>
        </w:rPr>
        <w:t xml:space="preserve">State of California Department of Industrial Relations. </w:t>
      </w:r>
      <w:r w:rsidRPr="00F02387">
        <w:rPr>
          <w:rFonts w:ascii="Calibri" w:hAnsi="Calibri" w:cs="Calibri"/>
          <w:i/>
          <w:iCs/>
          <w:sz w:val="12"/>
          <w:szCs w:val="12"/>
        </w:rPr>
        <w:t>Protecting Outdoor Workers Exposed to Smoke from Wildfires</w:t>
      </w:r>
      <w:r w:rsidRPr="00F02387">
        <w:rPr>
          <w:rFonts w:ascii="Calibri" w:hAnsi="Calibri" w:cs="Calibri"/>
          <w:sz w:val="12"/>
          <w:szCs w:val="12"/>
        </w:rPr>
        <w:t xml:space="preserve">. https://www.dir.ca.gov/dosh/wildfire/worker-protection-from-wildfire-smoke.html </w:t>
      </w:r>
    </w:p>
    <w:p w14:paraId="34B4C5EC" w14:textId="77777777" w:rsidR="00536547" w:rsidRPr="00CE24CA" w:rsidRDefault="00536547" w:rsidP="00536547">
      <w:pPr>
        <w:pStyle w:val="FootnoteText"/>
        <w:rPr>
          <w:rFonts w:ascii="Calibri" w:hAnsi="Calibri" w:cs="Calibri"/>
          <w:sz w:val="12"/>
          <w:szCs w:val="12"/>
        </w:rPr>
      </w:pPr>
    </w:p>
  </w:footnote>
  <w:footnote w:id="6">
    <w:p w14:paraId="04165D85" w14:textId="63F840AD" w:rsidR="00CE24CA" w:rsidRDefault="00CE24CA">
      <w:pPr>
        <w:pStyle w:val="FootnoteText"/>
      </w:pPr>
      <w:r w:rsidRPr="009C0043">
        <w:rPr>
          <w:rStyle w:val="FootnoteReference"/>
          <w:sz w:val="12"/>
          <w:szCs w:val="12"/>
        </w:rPr>
        <w:footnoteRef/>
      </w:r>
      <w:r w:rsidRPr="009C0043">
        <w:rPr>
          <w:sz w:val="12"/>
          <w:szCs w:val="12"/>
        </w:rPr>
        <w:t xml:space="preserve"> </w:t>
      </w:r>
      <w:r w:rsidRPr="009C0043">
        <w:rPr>
          <w:bCs/>
          <w:sz w:val="12"/>
          <w:szCs w:val="12"/>
        </w:rPr>
        <w:t>29 CFR 1910.134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F8D6" w14:textId="77777777" w:rsidR="00813CFF" w:rsidRDefault="00813CFF" w:rsidP="00813CFF">
    <w:pPr>
      <w:spacing w:after="0" w:line="240" w:lineRule="auto"/>
      <w:ind w:left="-90"/>
      <w:rPr>
        <w:noProof/>
        <w:color w:val="215868"/>
      </w:rPr>
    </w:pPr>
    <w:r>
      <w:rPr>
        <w:noProof/>
        <w:color w:val="215868"/>
      </w:rPr>
      <w:drawing>
        <wp:inline distT="0" distB="0" distL="0" distR="0" wp14:anchorId="287DBC52" wp14:editId="7AAE57A6">
          <wp:extent cx="843148" cy="226643"/>
          <wp:effectExtent l="0" t="0" r="0" b="2540"/>
          <wp:docPr id="5" name="Picture 5" descr="cid:image001.png@01D08E4B.D90EE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E4B.D90EED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0554" cy="234010"/>
                  </a:xfrm>
                  <a:prstGeom prst="rect">
                    <a:avLst/>
                  </a:prstGeom>
                  <a:noFill/>
                  <a:ln>
                    <a:noFill/>
                  </a:ln>
                </pic:spPr>
              </pic:pic>
            </a:graphicData>
          </a:graphic>
        </wp:inline>
      </w:drawing>
    </w:r>
  </w:p>
  <w:p w14:paraId="0EF4FA71" w14:textId="77777777" w:rsidR="00813CFF" w:rsidRDefault="00813CFF" w:rsidP="00813CFF">
    <w:pPr>
      <w:spacing w:after="0" w:line="240" w:lineRule="auto"/>
      <w:ind w:left="-270"/>
      <w:rPr>
        <w:rFonts w:ascii="Calibri" w:hAnsi="Calibri" w:cs="Times New Roman"/>
      </w:rPr>
    </w:pPr>
    <w:r>
      <w:rPr>
        <w:b/>
        <w:bCs/>
        <w:color w:val="006666"/>
      </w:rPr>
      <w:t xml:space="preserve">   New York Committee for Occupational Safety and Health</w:t>
    </w:r>
    <w:r>
      <w:rPr>
        <w:noProof/>
        <w:color w:val="215868"/>
      </w:rPr>
      <w:t xml:space="preserve"> </w:t>
    </w:r>
  </w:p>
  <w:p w14:paraId="67388C94" w14:textId="77777777" w:rsidR="00813CFF" w:rsidRDefault="00813CFF" w:rsidP="00EA5672">
    <w:pPr>
      <w:pStyle w:val="NoSpacing"/>
      <w:jc w:val="center"/>
      <w:rPr>
        <w:b/>
        <w:sz w:val="28"/>
        <w:szCs w:val="28"/>
      </w:rPr>
    </w:pPr>
  </w:p>
  <w:p w14:paraId="7F75E733" w14:textId="2BB72DAB" w:rsidR="00EA5672" w:rsidRPr="00813CFF" w:rsidRDefault="004559EB" w:rsidP="00EA5672">
    <w:pPr>
      <w:pStyle w:val="NoSpacing"/>
      <w:jc w:val="center"/>
      <w:rPr>
        <w:b/>
        <w:sz w:val="28"/>
        <w:szCs w:val="28"/>
      </w:rPr>
    </w:pPr>
    <w:r>
      <w:rPr>
        <w:b/>
        <w:sz w:val="28"/>
        <w:szCs w:val="28"/>
      </w:rPr>
      <w:t>Smoke and Air Quality Health Advisory Information</w:t>
    </w:r>
    <w:r w:rsidR="00EA5672" w:rsidRPr="00813CFF">
      <w:rPr>
        <w:b/>
        <w:sz w:val="28"/>
        <w:szCs w:val="28"/>
      </w:rPr>
      <w:t xml:space="preserve"> for</w:t>
    </w:r>
    <w:r w:rsidR="008E7EE9">
      <w:rPr>
        <w:b/>
        <w:sz w:val="28"/>
        <w:szCs w:val="28"/>
      </w:rPr>
      <w:t xml:space="preserve"> </w:t>
    </w:r>
    <w:r w:rsidR="00EA5672" w:rsidRPr="00813CFF">
      <w:rPr>
        <w:b/>
        <w:sz w:val="28"/>
        <w:szCs w:val="28"/>
      </w:rPr>
      <w:t>Workers</w:t>
    </w:r>
    <w:r w:rsidR="008E7EE9">
      <w:rPr>
        <w:b/>
        <w:sz w:val="28"/>
        <w:szCs w:val="28"/>
      </w:rPr>
      <w:t xml:space="preserve"> </w:t>
    </w:r>
  </w:p>
  <w:p w14:paraId="69337CC5" w14:textId="77777777" w:rsidR="000D1008" w:rsidRPr="00EA5672" w:rsidRDefault="000D1008" w:rsidP="00EA5672">
    <w:pPr>
      <w:pStyle w:val="NoSpacing"/>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E5F"/>
    <w:multiLevelType w:val="hybridMultilevel"/>
    <w:tmpl w:val="12B2A4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1F67BB3"/>
    <w:multiLevelType w:val="hybridMultilevel"/>
    <w:tmpl w:val="8AAA0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74AFD"/>
    <w:multiLevelType w:val="hybridMultilevel"/>
    <w:tmpl w:val="A50E9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478E5"/>
    <w:multiLevelType w:val="hybridMultilevel"/>
    <w:tmpl w:val="85E6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F1A6E"/>
    <w:multiLevelType w:val="hybridMultilevel"/>
    <w:tmpl w:val="57804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17673"/>
    <w:multiLevelType w:val="hybridMultilevel"/>
    <w:tmpl w:val="EC2C18B6"/>
    <w:lvl w:ilvl="0" w:tplc="6826F6D2">
      <w:start w:val="1"/>
      <w:numFmt w:val="bullet"/>
      <w:lvlText w:val=" "/>
      <w:lvlJc w:val="left"/>
      <w:pPr>
        <w:tabs>
          <w:tab w:val="num" w:pos="720"/>
        </w:tabs>
        <w:ind w:left="720" w:hanging="360"/>
      </w:pPr>
      <w:rPr>
        <w:rFonts w:ascii="Times New Roman" w:hAnsi="Times New Roman" w:hint="default"/>
      </w:rPr>
    </w:lvl>
    <w:lvl w:ilvl="1" w:tplc="5EFC811A" w:tentative="1">
      <w:start w:val="1"/>
      <w:numFmt w:val="bullet"/>
      <w:lvlText w:val=" "/>
      <w:lvlJc w:val="left"/>
      <w:pPr>
        <w:tabs>
          <w:tab w:val="num" w:pos="1440"/>
        </w:tabs>
        <w:ind w:left="1440" w:hanging="360"/>
      </w:pPr>
      <w:rPr>
        <w:rFonts w:ascii="Times New Roman" w:hAnsi="Times New Roman" w:hint="default"/>
      </w:rPr>
    </w:lvl>
    <w:lvl w:ilvl="2" w:tplc="2E20D1F4" w:tentative="1">
      <w:start w:val="1"/>
      <w:numFmt w:val="bullet"/>
      <w:lvlText w:val=" "/>
      <w:lvlJc w:val="left"/>
      <w:pPr>
        <w:tabs>
          <w:tab w:val="num" w:pos="2160"/>
        </w:tabs>
        <w:ind w:left="2160" w:hanging="360"/>
      </w:pPr>
      <w:rPr>
        <w:rFonts w:ascii="Times New Roman" w:hAnsi="Times New Roman" w:hint="default"/>
      </w:rPr>
    </w:lvl>
    <w:lvl w:ilvl="3" w:tplc="3BACC2F0" w:tentative="1">
      <w:start w:val="1"/>
      <w:numFmt w:val="bullet"/>
      <w:lvlText w:val=" "/>
      <w:lvlJc w:val="left"/>
      <w:pPr>
        <w:tabs>
          <w:tab w:val="num" w:pos="2880"/>
        </w:tabs>
        <w:ind w:left="2880" w:hanging="360"/>
      </w:pPr>
      <w:rPr>
        <w:rFonts w:ascii="Times New Roman" w:hAnsi="Times New Roman" w:hint="default"/>
      </w:rPr>
    </w:lvl>
    <w:lvl w:ilvl="4" w:tplc="150486DE" w:tentative="1">
      <w:start w:val="1"/>
      <w:numFmt w:val="bullet"/>
      <w:lvlText w:val=" "/>
      <w:lvlJc w:val="left"/>
      <w:pPr>
        <w:tabs>
          <w:tab w:val="num" w:pos="3600"/>
        </w:tabs>
        <w:ind w:left="3600" w:hanging="360"/>
      </w:pPr>
      <w:rPr>
        <w:rFonts w:ascii="Times New Roman" w:hAnsi="Times New Roman" w:hint="default"/>
      </w:rPr>
    </w:lvl>
    <w:lvl w:ilvl="5" w:tplc="5934BC08" w:tentative="1">
      <w:start w:val="1"/>
      <w:numFmt w:val="bullet"/>
      <w:lvlText w:val=" "/>
      <w:lvlJc w:val="left"/>
      <w:pPr>
        <w:tabs>
          <w:tab w:val="num" w:pos="4320"/>
        </w:tabs>
        <w:ind w:left="4320" w:hanging="360"/>
      </w:pPr>
      <w:rPr>
        <w:rFonts w:ascii="Times New Roman" w:hAnsi="Times New Roman" w:hint="default"/>
      </w:rPr>
    </w:lvl>
    <w:lvl w:ilvl="6" w:tplc="2D685904" w:tentative="1">
      <w:start w:val="1"/>
      <w:numFmt w:val="bullet"/>
      <w:lvlText w:val=" "/>
      <w:lvlJc w:val="left"/>
      <w:pPr>
        <w:tabs>
          <w:tab w:val="num" w:pos="5040"/>
        </w:tabs>
        <w:ind w:left="5040" w:hanging="360"/>
      </w:pPr>
      <w:rPr>
        <w:rFonts w:ascii="Times New Roman" w:hAnsi="Times New Roman" w:hint="default"/>
      </w:rPr>
    </w:lvl>
    <w:lvl w:ilvl="7" w:tplc="5E30B3DC" w:tentative="1">
      <w:start w:val="1"/>
      <w:numFmt w:val="bullet"/>
      <w:lvlText w:val=" "/>
      <w:lvlJc w:val="left"/>
      <w:pPr>
        <w:tabs>
          <w:tab w:val="num" w:pos="5760"/>
        </w:tabs>
        <w:ind w:left="5760" w:hanging="360"/>
      </w:pPr>
      <w:rPr>
        <w:rFonts w:ascii="Times New Roman" w:hAnsi="Times New Roman" w:hint="default"/>
      </w:rPr>
    </w:lvl>
    <w:lvl w:ilvl="8" w:tplc="A4E46EDA" w:tentative="1">
      <w:start w:val="1"/>
      <w:numFmt w:val="bullet"/>
      <w:lvlText w:val=" "/>
      <w:lvlJc w:val="left"/>
      <w:pPr>
        <w:tabs>
          <w:tab w:val="num" w:pos="6480"/>
        </w:tabs>
        <w:ind w:left="6480" w:hanging="360"/>
      </w:pPr>
      <w:rPr>
        <w:rFonts w:ascii="Times New Roman" w:hAnsi="Times New Roman" w:hint="default"/>
      </w:rPr>
    </w:lvl>
  </w:abstractNum>
  <w:abstractNum w:abstractNumId="6" w15:restartNumberingAfterBreak="0">
    <w:nsid w:val="420E5E01"/>
    <w:multiLevelType w:val="hybridMultilevel"/>
    <w:tmpl w:val="8B06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E514A"/>
    <w:multiLevelType w:val="hybridMultilevel"/>
    <w:tmpl w:val="8B2475B8"/>
    <w:lvl w:ilvl="0" w:tplc="A89AA812">
      <w:start w:val="1"/>
      <w:numFmt w:val="bullet"/>
      <w:lvlText w:val=" "/>
      <w:lvlJc w:val="left"/>
      <w:pPr>
        <w:tabs>
          <w:tab w:val="num" w:pos="720"/>
        </w:tabs>
        <w:ind w:left="720" w:hanging="360"/>
      </w:pPr>
      <w:rPr>
        <w:rFonts w:ascii="Times New Roman" w:hAnsi="Times New Roman" w:hint="default"/>
      </w:rPr>
    </w:lvl>
    <w:lvl w:ilvl="1" w:tplc="2B98ADC0">
      <w:numFmt w:val="bullet"/>
      <w:lvlText w:val=" "/>
      <w:lvlJc w:val="left"/>
      <w:pPr>
        <w:tabs>
          <w:tab w:val="num" w:pos="1440"/>
        </w:tabs>
        <w:ind w:left="1440" w:hanging="360"/>
      </w:pPr>
      <w:rPr>
        <w:rFonts w:ascii="Times New Roman" w:hAnsi="Times New Roman" w:hint="default"/>
      </w:rPr>
    </w:lvl>
    <w:lvl w:ilvl="2" w:tplc="16D44A4A" w:tentative="1">
      <w:start w:val="1"/>
      <w:numFmt w:val="bullet"/>
      <w:lvlText w:val=" "/>
      <w:lvlJc w:val="left"/>
      <w:pPr>
        <w:tabs>
          <w:tab w:val="num" w:pos="2160"/>
        </w:tabs>
        <w:ind w:left="2160" w:hanging="360"/>
      </w:pPr>
      <w:rPr>
        <w:rFonts w:ascii="Times New Roman" w:hAnsi="Times New Roman" w:hint="default"/>
      </w:rPr>
    </w:lvl>
    <w:lvl w:ilvl="3" w:tplc="55D42A92" w:tentative="1">
      <w:start w:val="1"/>
      <w:numFmt w:val="bullet"/>
      <w:lvlText w:val=" "/>
      <w:lvlJc w:val="left"/>
      <w:pPr>
        <w:tabs>
          <w:tab w:val="num" w:pos="2880"/>
        </w:tabs>
        <w:ind w:left="2880" w:hanging="360"/>
      </w:pPr>
      <w:rPr>
        <w:rFonts w:ascii="Times New Roman" w:hAnsi="Times New Roman" w:hint="default"/>
      </w:rPr>
    </w:lvl>
    <w:lvl w:ilvl="4" w:tplc="8EC81816" w:tentative="1">
      <w:start w:val="1"/>
      <w:numFmt w:val="bullet"/>
      <w:lvlText w:val=" "/>
      <w:lvlJc w:val="left"/>
      <w:pPr>
        <w:tabs>
          <w:tab w:val="num" w:pos="3600"/>
        </w:tabs>
        <w:ind w:left="3600" w:hanging="360"/>
      </w:pPr>
      <w:rPr>
        <w:rFonts w:ascii="Times New Roman" w:hAnsi="Times New Roman" w:hint="default"/>
      </w:rPr>
    </w:lvl>
    <w:lvl w:ilvl="5" w:tplc="51742B50" w:tentative="1">
      <w:start w:val="1"/>
      <w:numFmt w:val="bullet"/>
      <w:lvlText w:val=" "/>
      <w:lvlJc w:val="left"/>
      <w:pPr>
        <w:tabs>
          <w:tab w:val="num" w:pos="4320"/>
        </w:tabs>
        <w:ind w:left="4320" w:hanging="360"/>
      </w:pPr>
      <w:rPr>
        <w:rFonts w:ascii="Times New Roman" w:hAnsi="Times New Roman" w:hint="default"/>
      </w:rPr>
    </w:lvl>
    <w:lvl w:ilvl="6" w:tplc="21367F3A" w:tentative="1">
      <w:start w:val="1"/>
      <w:numFmt w:val="bullet"/>
      <w:lvlText w:val=" "/>
      <w:lvlJc w:val="left"/>
      <w:pPr>
        <w:tabs>
          <w:tab w:val="num" w:pos="5040"/>
        </w:tabs>
        <w:ind w:left="5040" w:hanging="360"/>
      </w:pPr>
      <w:rPr>
        <w:rFonts w:ascii="Times New Roman" w:hAnsi="Times New Roman" w:hint="default"/>
      </w:rPr>
    </w:lvl>
    <w:lvl w:ilvl="7" w:tplc="3536BD22" w:tentative="1">
      <w:start w:val="1"/>
      <w:numFmt w:val="bullet"/>
      <w:lvlText w:val=" "/>
      <w:lvlJc w:val="left"/>
      <w:pPr>
        <w:tabs>
          <w:tab w:val="num" w:pos="5760"/>
        </w:tabs>
        <w:ind w:left="5760" w:hanging="360"/>
      </w:pPr>
      <w:rPr>
        <w:rFonts w:ascii="Times New Roman" w:hAnsi="Times New Roman" w:hint="default"/>
      </w:rPr>
    </w:lvl>
    <w:lvl w:ilvl="8" w:tplc="6F2A19EA" w:tentative="1">
      <w:start w:val="1"/>
      <w:numFmt w:val="bullet"/>
      <w:lvlText w:val=" "/>
      <w:lvlJc w:val="left"/>
      <w:pPr>
        <w:tabs>
          <w:tab w:val="num" w:pos="6480"/>
        </w:tabs>
        <w:ind w:left="6480" w:hanging="360"/>
      </w:pPr>
      <w:rPr>
        <w:rFonts w:ascii="Times New Roman" w:hAnsi="Times New Roman" w:hint="default"/>
      </w:rPr>
    </w:lvl>
  </w:abstractNum>
  <w:abstractNum w:abstractNumId="8" w15:restartNumberingAfterBreak="0">
    <w:nsid w:val="4BCF0584"/>
    <w:multiLevelType w:val="hybridMultilevel"/>
    <w:tmpl w:val="7166F99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4E0907FF"/>
    <w:multiLevelType w:val="hybridMultilevel"/>
    <w:tmpl w:val="F990B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70823"/>
    <w:multiLevelType w:val="hybridMultilevel"/>
    <w:tmpl w:val="A324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D08AD"/>
    <w:multiLevelType w:val="hybridMultilevel"/>
    <w:tmpl w:val="F438B64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4500F82"/>
    <w:multiLevelType w:val="hybridMultilevel"/>
    <w:tmpl w:val="5DB6794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66C26F27"/>
    <w:multiLevelType w:val="hybridMultilevel"/>
    <w:tmpl w:val="1228C6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B377208"/>
    <w:multiLevelType w:val="hybridMultilevel"/>
    <w:tmpl w:val="CF2412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691149110">
    <w:abstractNumId w:val="10"/>
  </w:num>
  <w:num w:numId="2" w16cid:durableId="1906987442">
    <w:abstractNumId w:val="2"/>
  </w:num>
  <w:num w:numId="3" w16cid:durableId="410009732">
    <w:abstractNumId w:val="3"/>
  </w:num>
  <w:num w:numId="4" w16cid:durableId="1930190590">
    <w:abstractNumId w:val="1"/>
  </w:num>
  <w:num w:numId="5" w16cid:durableId="1546405415">
    <w:abstractNumId w:val="0"/>
  </w:num>
  <w:num w:numId="6" w16cid:durableId="1892032856">
    <w:abstractNumId w:val="14"/>
  </w:num>
  <w:num w:numId="7" w16cid:durableId="2001108447">
    <w:abstractNumId w:val="12"/>
  </w:num>
  <w:num w:numId="8" w16cid:durableId="1437672845">
    <w:abstractNumId w:val="8"/>
  </w:num>
  <w:num w:numId="9" w16cid:durableId="504324278">
    <w:abstractNumId w:val="9"/>
  </w:num>
  <w:num w:numId="10" w16cid:durableId="524709723">
    <w:abstractNumId w:val="11"/>
  </w:num>
  <w:num w:numId="11" w16cid:durableId="1988123332">
    <w:abstractNumId w:val="7"/>
  </w:num>
  <w:num w:numId="12" w16cid:durableId="537278219">
    <w:abstractNumId w:val="5"/>
  </w:num>
  <w:num w:numId="13" w16cid:durableId="961379435">
    <w:abstractNumId w:val="13"/>
  </w:num>
  <w:num w:numId="14" w16cid:durableId="723140600">
    <w:abstractNumId w:val="6"/>
  </w:num>
  <w:num w:numId="15" w16cid:durableId="1628122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72"/>
    <w:rsid w:val="0004186E"/>
    <w:rsid w:val="00046237"/>
    <w:rsid w:val="00055021"/>
    <w:rsid w:val="00070BC1"/>
    <w:rsid w:val="000867B4"/>
    <w:rsid w:val="000C3DC4"/>
    <w:rsid w:val="000D1008"/>
    <w:rsid w:val="000E078C"/>
    <w:rsid w:val="00110597"/>
    <w:rsid w:val="001328BF"/>
    <w:rsid w:val="0014627A"/>
    <w:rsid w:val="001705B2"/>
    <w:rsid w:val="001C5E03"/>
    <w:rsid w:val="001D12BE"/>
    <w:rsid w:val="001D3F99"/>
    <w:rsid w:val="001E5F9D"/>
    <w:rsid w:val="0024469D"/>
    <w:rsid w:val="00283017"/>
    <w:rsid w:val="002A07EF"/>
    <w:rsid w:val="002C49E9"/>
    <w:rsid w:val="002D3BCE"/>
    <w:rsid w:val="002E7CE0"/>
    <w:rsid w:val="002F763D"/>
    <w:rsid w:val="0035459B"/>
    <w:rsid w:val="003730D9"/>
    <w:rsid w:val="00387F6D"/>
    <w:rsid w:val="00390E5F"/>
    <w:rsid w:val="003B2241"/>
    <w:rsid w:val="004230C7"/>
    <w:rsid w:val="004559EB"/>
    <w:rsid w:val="00456D96"/>
    <w:rsid w:val="004602FE"/>
    <w:rsid w:val="00481E30"/>
    <w:rsid w:val="00495AC3"/>
    <w:rsid w:val="004F3C9D"/>
    <w:rsid w:val="00536547"/>
    <w:rsid w:val="00551137"/>
    <w:rsid w:val="00576343"/>
    <w:rsid w:val="005A6424"/>
    <w:rsid w:val="005E676B"/>
    <w:rsid w:val="005F2EB9"/>
    <w:rsid w:val="00612274"/>
    <w:rsid w:val="006614FD"/>
    <w:rsid w:val="006D08F8"/>
    <w:rsid w:val="007201E3"/>
    <w:rsid w:val="007A23BD"/>
    <w:rsid w:val="007A3B6A"/>
    <w:rsid w:val="00813CFF"/>
    <w:rsid w:val="008E7654"/>
    <w:rsid w:val="008E7EE9"/>
    <w:rsid w:val="00917012"/>
    <w:rsid w:val="00934BCD"/>
    <w:rsid w:val="00936E0B"/>
    <w:rsid w:val="00952116"/>
    <w:rsid w:val="00964E7A"/>
    <w:rsid w:val="00997024"/>
    <w:rsid w:val="009C0043"/>
    <w:rsid w:val="009D2CFC"/>
    <w:rsid w:val="00A16A5A"/>
    <w:rsid w:val="00A470F8"/>
    <w:rsid w:val="00A57AD7"/>
    <w:rsid w:val="00A96998"/>
    <w:rsid w:val="00AF5FF2"/>
    <w:rsid w:val="00B02680"/>
    <w:rsid w:val="00B166F4"/>
    <w:rsid w:val="00B2163E"/>
    <w:rsid w:val="00B23837"/>
    <w:rsid w:val="00B2550F"/>
    <w:rsid w:val="00B62299"/>
    <w:rsid w:val="00B70938"/>
    <w:rsid w:val="00BF1783"/>
    <w:rsid w:val="00BF4D28"/>
    <w:rsid w:val="00C32E87"/>
    <w:rsid w:val="00C36072"/>
    <w:rsid w:val="00C8242E"/>
    <w:rsid w:val="00C9016A"/>
    <w:rsid w:val="00CD526E"/>
    <w:rsid w:val="00CE24CA"/>
    <w:rsid w:val="00D14005"/>
    <w:rsid w:val="00D46240"/>
    <w:rsid w:val="00D62DA6"/>
    <w:rsid w:val="00D63629"/>
    <w:rsid w:val="00D85AD9"/>
    <w:rsid w:val="00DC4D23"/>
    <w:rsid w:val="00DE289E"/>
    <w:rsid w:val="00E219DE"/>
    <w:rsid w:val="00E667AE"/>
    <w:rsid w:val="00E735ED"/>
    <w:rsid w:val="00E75CAD"/>
    <w:rsid w:val="00EA5672"/>
    <w:rsid w:val="00EE402E"/>
    <w:rsid w:val="00F02387"/>
    <w:rsid w:val="00F0266B"/>
    <w:rsid w:val="00F21A57"/>
    <w:rsid w:val="00F22ABF"/>
    <w:rsid w:val="00F3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EB26D"/>
  <w15:chartTrackingRefBased/>
  <w15:docId w15:val="{AABB0D57-08B1-4AC6-A17F-AF976411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B9"/>
  </w:style>
  <w:style w:type="paragraph" w:styleId="Heading1">
    <w:name w:val="heading 1"/>
    <w:basedOn w:val="Normal"/>
    <w:next w:val="Normal"/>
    <w:link w:val="Heading1Char"/>
    <w:uiPriority w:val="9"/>
    <w:qFormat/>
    <w:rsid w:val="00EA56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672"/>
    <w:pPr>
      <w:spacing w:after="0" w:line="240" w:lineRule="auto"/>
    </w:pPr>
  </w:style>
  <w:style w:type="paragraph" w:styleId="Header">
    <w:name w:val="header"/>
    <w:basedOn w:val="Normal"/>
    <w:link w:val="HeaderChar"/>
    <w:uiPriority w:val="99"/>
    <w:unhideWhenUsed/>
    <w:rsid w:val="00EA5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72"/>
  </w:style>
  <w:style w:type="paragraph" w:styleId="Footer">
    <w:name w:val="footer"/>
    <w:basedOn w:val="Normal"/>
    <w:link w:val="FooterChar"/>
    <w:uiPriority w:val="99"/>
    <w:unhideWhenUsed/>
    <w:rsid w:val="00EA5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72"/>
  </w:style>
  <w:style w:type="character" w:customStyle="1" w:styleId="Heading1Char">
    <w:name w:val="Heading 1 Char"/>
    <w:basedOn w:val="DefaultParagraphFont"/>
    <w:link w:val="Heading1"/>
    <w:uiPriority w:val="9"/>
    <w:rsid w:val="00EA567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F2EB9"/>
    <w:rPr>
      <w:color w:val="0000FF"/>
      <w:u w:val="single"/>
    </w:rPr>
  </w:style>
  <w:style w:type="character" w:customStyle="1" w:styleId="pl-1">
    <w:name w:val="pl-1"/>
    <w:basedOn w:val="DefaultParagraphFont"/>
    <w:rsid w:val="005F2EB9"/>
  </w:style>
  <w:style w:type="paragraph" w:styleId="ListParagraph">
    <w:name w:val="List Paragraph"/>
    <w:basedOn w:val="Normal"/>
    <w:uiPriority w:val="34"/>
    <w:qFormat/>
    <w:rsid w:val="005F2EB9"/>
    <w:pPr>
      <w:ind w:left="720"/>
      <w:contextualSpacing/>
    </w:pPr>
  </w:style>
  <w:style w:type="character" w:styleId="FollowedHyperlink">
    <w:name w:val="FollowedHyperlink"/>
    <w:basedOn w:val="DefaultParagraphFont"/>
    <w:uiPriority w:val="99"/>
    <w:semiHidden/>
    <w:unhideWhenUsed/>
    <w:rsid w:val="004602FE"/>
    <w:rPr>
      <w:color w:val="954F72" w:themeColor="followedHyperlink"/>
      <w:u w:val="single"/>
    </w:rPr>
  </w:style>
  <w:style w:type="paragraph" w:styleId="FootnoteText">
    <w:name w:val="footnote text"/>
    <w:basedOn w:val="Normal"/>
    <w:link w:val="FootnoteTextChar"/>
    <w:uiPriority w:val="99"/>
    <w:unhideWhenUsed/>
    <w:rsid w:val="000E078C"/>
    <w:pPr>
      <w:spacing w:after="0" w:line="240" w:lineRule="auto"/>
    </w:pPr>
    <w:rPr>
      <w:sz w:val="20"/>
      <w:szCs w:val="20"/>
    </w:rPr>
  </w:style>
  <w:style w:type="character" w:customStyle="1" w:styleId="FootnoteTextChar">
    <w:name w:val="Footnote Text Char"/>
    <w:basedOn w:val="DefaultParagraphFont"/>
    <w:link w:val="FootnoteText"/>
    <w:uiPriority w:val="99"/>
    <w:rsid w:val="000E078C"/>
    <w:rPr>
      <w:sz w:val="20"/>
      <w:szCs w:val="20"/>
    </w:rPr>
  </w:style>
  <w:style w:type="character" w:styleId="FootnoteReference">
    <w:name w:val="footnote reference"/>
    <w:basedOn w:val="DefaultParagraphFont"/>
    <w:uiPriority w:val="99"/>
    <w:semiHidden/>
    <w:unhideWhenUsed/>
    <w:rsid w:val="000E078C"/>
    <w:rPr>
      <w:vertAlign w:val="superscript"/>
    </w:rPr>
  </w:style>
  <w:style w:type="paragraph" w:styleId="NormalWeb">
    <w:name w:val="Normal (Web)"/>
    <w:basedOn w:val="Normal"/>
    <w:uiPriority w:val="99"/>
    <w:unhideWhenUsed/>
    <w:rsid w:val="000E078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E7654"/>
    <w:rPr>
      <w:color w:val="605E5C"/>
      <w:shd w:val="clear" w:color="auto" w:fill="E1DFDD"/>
    </w:rPr>
  </w:style>
  <w:style w:type="paragraph" w:styleId="Revision">
    <w:name w:val="Revision"/>
    <w:hidden/>
    <w:uiPriority w:val="99"/>
    <w:semiHidden/>
    <w:rsid w:val="002F763D"/>
    <w:pPr>
      <w:spacing w:after="0" w:line="240" w:lineRule="auto"/>
    </w:pPr>
  </w:style>
  <w:style w:type="character" w:styleId="CommentReference">
    <w:name w:val="annotation reference"/>
    <w:basedOn w:val="DefaultParagraphFont"/>
    <w:uiPriority w:val="99"/>
    <w:semiHidden/>
    <w:unhideWhenUsed/>
    <w:rsid w:val="000C3DC4"/>
    <w:rPr>
      <w:sz w:val="16"/>
      <w:szCs w:val="16"/>
    </w:rPr>
  </w:style>
  <w:style w:type="paragraph" w:styleId="CommentText">
    <w:name w:val="annotation text"/>
    <w:basedOn w:val="Normal"/>
    <w:link w:val="CommentTextChar"/>
    <w:uiPriority w:val="99"/>
    <w:semiHidden/>
    <w:unhideWhenUsed/>
    <w:rsid w:val="000C3DC4"/>
    <w:pPr>
      <w:spacing w:line="240" w:lineRule="auto"/>
    </w:pPr>
    <w:rPr>
      <w:sz w:val="20"/>
      <w:szCs w:val="20"/>
    </w:rPr>
  </w:style>
  <w:style w:type="character" w:customStyle="1" w:styleId="CommentTextChar">
    <w:name w:val="Comment Text Char"/>
    <w:basedOn w:val="DefaultParagraphFont"/>
    <w:link w:val="CommentText"/>
    <w:uiPriority w:val="99"/>
    <w:semiHidden/>
    <w:rsid w:val="000C3DC4"/>
    <w:rPr>
      <w:sz w:val="20"/>
      <w:szCs w:val="20"/>
    </w:rPr>
  </w:style>
  <w:style w:type="paragraph" w:styleId="CommentSubject">
    <w:name w:val="annotation subject"/>
    <w:basedOn w:val="CommentText"/>
    <w:next w:val="CommentText"/>
    <w:link w:val="CommentSubjectChar"/>
    <w:uiPriority w:val="99"/>
    <w:semiHidden/>
    <w:unhideWhenUsed/>
    <w:rsid w:val="000C3DC4"/>
    <w:rPr>
      <w:b/>
      <w:bCs/>
    </w:rPr>
  </w:style>
  <w:style w:type="character" w:customStyle="1" w:styleId="CommentSubjectChar">
    <w:name w:val="Comment Subject Char"/>
    <w:basedOn w:val="CommentTextChar"/>
    <w:link w:val="CommentSubject"/>
    <w:uiPriority w:val="99"/>
    <w:semiHidden/>
    <w:rsid w:val="000C3D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9321">
      <w:bodyDiv w:val="1"/>
      <w:marLeft w:val="0"/>
      <w:marRight w:val="0"/>
      <w:marTop w:val="0"/>
      <w:marBottom w:val="0"/>
      <w:divBdr>
        <w:top w:val="none" w:sz="0" w:space="0" w:color="auto"/>
        <w:left w:val="none" w:sz="0" w:space="0" w:color="auto"/>
        <w:bottom w:val="none" w:sz="0" w:space="0" w:color="auto"/>
        <w:right w:val="none" w:sz="0" w:space="0" w:color="auto"/>
      </w:divBdr>
    </w:div>
    <w:div w:id="557084121">
      <w:bodyDiv w:val="1"/>
      <w:marLeft w:val="0"/>
      <w:marRight w:val="0"/>
      <w:marTop w:val="0"/>
      <w:marBottom w:val="0"/>
      <w:divBdr>
        <w:top w:val="none" w:sz="0" w:space="0" w:color="auto"/>
        <w:left w:val="none" w:sz="0" w:space="0" w:color="auto"/>
        <w:bottom w:val="none" w:sz="0" w:space="0" w:color="auto"/>
        <w:right w:val="none" w:sz="0" w:space="0" w:color="auto"/>
      </w:divBdr>
    </w:div>
    <w:div w:id="977805692">
      <w:bodyDiv w:val="1"/>
      <w:marLeft w:val="0"/>
      <w:marRight w:val="0"/>
      <w:marTop w:val="0"/>
      <w:marBottom w:val="0"/>
      <w:divBdr>
        <w:top w:val="none" w:sz="0" w:space="0" w:color="auto"/>
        <w:left w:val="none" w:sz="0" w:space="0" w:color="auto"/>
        <w:bottom w:val="none" w:sz="0" w:space="0" w:color="auto"/>
        <w:right w:val="none" w:sz="0" w:space="0" w:color="auto"/>
      </w:divBdr>
    </w:div>
    <w:div w:id="1340229240">
      <w:bodyDiv w:val="1"/>
      <w:marLeft w:val="0"/>
      <w:marRight w:val="0"/>
      <w:marTop w:val="0"/>
      <w:marBottom w:val="0"/>
      <w:divBdr>
        <w:top w:val="none" w:sz="0" w:space="0" w:color="auto"/>
        <w:left w:val="none" w:sz="0" w:space="0" w:color="auto"/>
        <w:bottom w:val="none" w:sz="0" w:space="0" w:color="auto"/>
        <w:right w:val="none" w:sz="0" w:space="0" w:color="auto"/>
      </w:divBdr>
      <w:divsChild>
        <w:div w:id="1010528773">
          <w:marLeft w:val="288"/>
          <w:marRight w:val="0"/>
          <w:marTop w:val="240"/>
          <w:marBottom w:val="40"/>
          <w:divBdr>
            <w:top w:val="none" w:sz="0" w:space="0" w:color="auto"/>
            <w:left w:val="none" w:sz="0" w:space="0" w:color="auto"/>
            <w:bottom w:val="none" w:sz="0" w:space="0" w:color="auto"/>
            <w:right w:val="none" w:sz="0" w:space="0" w:color="auto"/>
          </w:divBdr>
        </w:div>
      </w:divsChild>
    </w:div>
    <w:div w:id="1423333588">
      <w:bodyDiv w:val="1"/>
      <w:marLeft w:val="0"/>
      <w:marRight w:val="0"/>
      <w:marTop w:val="0"/>
      <w:marBottom w:val="0"/>
      <w:divBdr>
        <w:top w:val="none" w:sz="0" w:space="0" w:color="auto"/>
        <w:left w:val="none" w:sz="0" w:space="0" w:color="auto"/>
        <w:bottom w:val="none" w:sz="0" w:space="0" w:color="auto"/>
        <w:right w:val="none" w:sz="0" w:space="0" w:color="auto"/>
      </w:divBdr>
      <w:divsChild>
        <w:div w:id="1033648483">
          <w:marLeft w:val="288"/>
          <w:marRight w:val="0"/>
          <w:marTop w:val="240"/>
          <w:marBottom w:val="40"/>
          <w:divBdr>
            <w:top w:val="none" w:sz="0" w:space="0" w:color="auto"/>
            <w:left w:val="none" w:sz="0" w:space="0" w:color="auto"/>
            <w:bottom w:val="none" w:sz="0" w:space="0" w:color="auto"/>
            <w:right w:val="none" w:sz="0" w:space="0" w:color="auto"/>
          </w:divBdr>
        </w:div>
        <w:div w:id="773672063">
          <w:marLeft w:val="648"/>
          <w:marRight w:val="0"/>
          <w:marTop w:val="40"/>
          <w:marBottom w:val="80"/>
          <w:divBdr>
            <w:top w:val="none" w:sz="0" w:space="0" w:color="auto"/>
            <w:left w:val="none" w:sz="0" w:space="0" w:color="auto"/>
            <w:bottom w:val="none" w:sz="0" w:space="0" w:color="auto"/>
            <w:right w:val="none" w:sz="0" w:space="0" w:color="auto"/>
          </w:divBdr>
        </w:div>
      </w:divsChild>
    </w:div>
    <w:div w:id="17021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5BA.BC4820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4D03E-1E8D-5740-9837-728580CC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1098</Words>
  <Characters>6261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Jabsky</dc:creator>
  <cp:keywords/>
  <dc:description/>
  <cp:lastModifiedBy>Tricia Geisel</cp:lastModifiedBy>
  <cp:revision>2</cp:revision>
  <dcterms:created xsi:type="dcterms:W3CDTF">2023-06-08T14:59:00Z</dcterms:created>
  <dcterms:modified xsi:type="dcterms:W3CDTF">2023-06-08T14:59:00Z</dcterms:modified>
</cp:coreProperties>
</file>